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199" w:rsidRPr="00D520AA" w:rsidRDefault="00816199" w:rsidP="001A0FC3">
      <w:pPr>
        <w:pStyle w:val="BodyText"/>
        <w:jc w:val="center"/>
        <w:rPr>
          <w:rFonts w:cs="Times New Roman"/>
          <w:szCs w:val="24"/>
        </w:rPr>
      </w:pPr>
      <w:r w:rsidRPr="00D520AA">
        <w:rPr>
          <w:rFonts w:cs="Times New Roman"/>
          <w:szCs w:val="24"/>
        </w:rPr>
        <w:t>Chapter One</w:t>
      </w:r>
    </w:p>
    <w:p w:rsidR="00816199" w:rsidRPr="00D520AA" w:rsidRDefault="00816199" w:rsidP="001A0FC3">
      <w:pPr>
        <w:pStyle w:val="BodyText"/>
        <w:jc w:val="center"/>
        <w:rPr>
          <w:rFonts w:cs="Times New Roman"/>
          <w:szCs w:val="24"/>
        </w:rPr>
      </w:pP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8"/>
          <w:szCs w:val="28"/>
        </w:rPr>
      </w:pPr>
      <w:r w:rsidRPr="00D520AA">
        <w:rPr>
          <w:rFonts w:ascii="Times New Roman" w:hAnsi="Times New Roman" w:cs="Times New Roman"/>
          <w:b/>
          <w:bCs/>
          <w:sz w:val="28"/>
          <w:szCs w:val="28"/>
        </w:rPr>
        <w:t>Main Results</w:t>
      </w: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4"/>
          <w:szCs w:val="24"/>
        </w:rPr>
      </w:pPr>
    </w:p>
    <w:p w:rsidR="00F15A7B" w:rsidRPr="00D520AA" w:rsidRDefault="00F15A7B" w:rsidP="00F15A7B">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final results of the Agricultural Census 2010 include the number of agricultural holdings, classified according to the type of holding (plant, animal, or mixed); the area of cultivated land during the agricultural year 2009/2010 from the first of October 2009 to 30 September 2010; the number of domestic livestock (cows, goats, sheep, poultry farms, domestic poultry and other kinds of animals as on the enumeration day of the first of October 2010;  the agricultural labor force and its distribution according to sex and age; the number of agricultural machinery and equipment; and agricultural applications.   </w:t>
      </w:r>
    </w:p>
    <w:p w:rsidR="00816199" w:rsidRPr="00D520AA" w:rsidRDefault="00816199" w:rsidP="001A0FC3">
      <w:pPr>
        <w:spacing w:after="0" w:line="240" w:lineRule="auto"/>
        <w:jc w:val="both"/>
        <w:rPr>
          <w:rFonts w:ascii="Times New Roman" w:hAnsi="Times New Roman" w:cs="Times New Roman"/>
          <w:sz w:val="24"/>
          <w:szCs w:val="24"/>
        </w:rPr>
      </w:pPr>
    </w:p>
    <w:p w:rsidR="00F15A7B" w:rsidRPr="00D520AA" w:rsidRDefault="00F15A7B" w:rsidP="00F15A7B">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Holdings</w:t>
      </w:r>
    </w:p>
    <w:p w:rsidR="00DA4E39" w:rsidRPr="00D520AA" w:rsidRDefault="00F15A7B" w:rsidP="00B1439D">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B1439D">
        <w:rPr>
          <w:rFonts w:ascii="Times New Roman" w:hAnsi="Times New Roman" w:cs="Times New Roman"/>
          <w:sz w:val="24"/>
          <w:szCs w:val="24"/>
        </w:rPr>
        <w:t>4,929</w:t>
      </w:r>
      <w:r w:rsidRPr="00D520AA">
        <w:rPr>
          <w:rFonts w:ascii="Times New Roman" w:hAnsi="Times New Roman" w:cs="Times New Roman"/>
          <w:sz w:val="24"/>
          <w:szCs w:val="24"/>
        </w:rPr>
        <w:t xml:space="preserve"> agricultural holdings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most common type of agricultural holding was plant holdings: there were </w:t>
      </w:r>
      <w:r w:rsidR="00B1439D">
        <w:rPr>
          <w:rFonts w:ascii="Times New Roman" w:hAnsi="Times New Roman" w:cs="Times New Roman"/>
          <w:sz w:val="24"/>
          <w:szCs w:val="24"/>
        </w:rPr>
        <w:t>3,701</w:t>
      </w:r>
      <w:r w:rsidRPr="00D520AA">
        <w:rPr>
          <w:rFonts w:ascii="Times New Roman" w:hAnsi="Times New Roman" w:cs="Times New Roman"/>
          <w:sz w:val="24"/>
          <w:szCs w:val="24"/>
        </w:rPr>
        <w:t xml:space="preserve"> plant holdings, equivalent to </w:t>
      </w:r>
      <w:r w:rsidR="00B1439D">
        <w:rPr>
          <w:rFonts w:ascii="Times New Roman" w:hAnsi="Times New Roman" w:cs="Times New Roman"/>
          <w:sz w:val="24"/>
          <w:szCs w:val="24"/>
        </w:rPr>
        <w:t>75.1%</w:t>
      </w:r>
      <w:r w:rsidRPr="00D520AA">
        <w:rPr>
          <w:rFonts w:ascii="Times New Roman" w:hAnsi="Times New Roman" w:cs="Times New Roman"/>
          <w:sz w:val="24"/>
          <w:szCs w:val="24"/>
        </w:rPr>
        <w:t xml:space="preserve"> of all agricultural holdings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p>
    <w:p w:rsidR="00CA22EE" w:rsidRPr="00C0490D" w:rsidRDefault="00CA22EE" w:rsidP="00CA22EE">
      <w:pPr>
        <w:spacing w:after="0" w:line="240" w:lineRule="auto"/>
        <w:jc w:val="both"/>
        <w:rPr>
          <w:rFonts w:ascii="Times New Roman" w:hAnsi="Times New Roman" w:cs="Times New Roman"/>
          <w:sz w:val="18"/>
          <w:szCs w:val="18"/>
        </w:rPr>
      </w:pPr>
    </w:p>
    <w:p w:rsidR="00CA22EE" w:rsidRPr="00D520AA" w:rsidRDefault="00CA22EE" w:rsidP="00B1439D">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B1439D">
        <w:rPr>
          <w:rFonts w:ascii="Times New Roman" w:hAnsi="Times New Roman" w:cs="Times New Roman"/>
          <w:sz w:val="24"/>
          <w:szCs w:val="24"/>
        </w:rPr>
        <w:t>411</w:t>
      </w:r>
      <w:r w:rsidRPr="00D520AA">
        <w:rPr>
          <w:rFonts w:ascii="Times New Roman" w:hAnsi="Times New Roman" w:cs="Times New Roman"/>
          <w:sz w:val="24"/>
          <w:szCs w:val="24"/>
        </w:rPr>
        <w:t xml:space="preserve"> animal holdings, equivalent to </w:t>
      </w:r>
      <w:r w:rsidR="00B1439D">
        <w:rPr>
          <w:rFonts w:ascii="Times New Roman" w:hAnsi="Times New Roman" w:cs="Times New Roman"/>
          <w:sz w:val="24"/>
          <w:szCs w:val="24"/>
        </w:rPr>
        <w:t>8.3</w:t>
      </w:r>
      <w:r w:rsidRPr="00D520AA">
        <w:rPr>
          <w:rFonts w:ascii="Times New Roman" w:hAnsi="Times New Roman" w:cs="Times New Roman"/>
          <w:sz w:val="24"/>
          <w:szCs w:val="24"/>
        </w:rPr>
        <w:t xml:space="preserve">% of all agricultural holdings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Data indicated that during the agricultural year 2009/2010 there were </w:t>
      </w:r>
      <w:r w:rsidR="00B1439D">
        <w:rPr>
          <w:rFonts w:ascii="Times New Roman" w:hAnsi="Times New Roman" w:cs="Times New Roman"/>
          <w:sz w:val="24"/>
          <w:szCs w:val="24"/>
        </w:rPr>
        <w:t>817</w:t>
      </w:r>
      <w:r w:rsidRPr="00D520AA">
        <w:rPr>
          <w:rFonts w:ascii="Times New Roman" w:hAnsi="Times New Roman" w:cs="Times New Roman"/>
          <w:sz w:val="24"/>
          <w:szCs w:val="24"/>
        </w:rPr>
        <w:t xml:space="preserve"> mixed holdings, equivalent to </w:t>
      </w:r>
      <w:r w:rsidR="00B1439D">
        <w:rPr>
          <w:rFonts w:ascii="Times New Roman" w:hAnsi="Times New Roman" w:cs="Times New Roman"/>
          <w:sz w:val="24"/>
          <w:szCs w:val="24"/>
        </w:rPr>
        <w:t>16.6</w:t>
      </w:r>
      <w:r w:rsidRPr="00D520AA">
        <w:rPr>
          <w:rFonts w:ascii="Times New Roman" w:hAnsi="Times New Roman" w:cs="Times New Roman"/>
          <w:sz w:val="24"/>
          <w:szCs w:val="24"/>
        </w:rPr>
        <w:t xml:space="preserve">% of all agricultural holdings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EF4EDD"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w:t>
      </w:r>
    </w:p>
    <w:p w:rsidR="00570056" w:rsidRPr="00D520AA" w:rsidRDefault="00570056" w:rsidP="00DA4E39">
      <w:pPr>
        <w:spacing w:after="0" w:line="240" w:lineRule="auto"/>
        <w:jc w:val="both"/>
        <w:rPr>
          <w:rFonts w:cs="Simplified Arabic"/>
          <w:sz w:val="24"/>
          <w:szCs w:val="24"/>
        </w:rPr>
      </w:pPr>
    </w:p>
    <w:p w:rsidR="003A037C" w:rsidRDefault="00816199" w:rsidP="003A037C">
      <w:pPr>
        <w:spacing w:after="0" w:line="240" w:lineRule="auto"/>
        <w:ind w:right="-1"/>
        <w:jc w:val="center"/>
        <w:rPr>
          <w:rFonts w:asciiTheme="minorBidi" w:hAnsiTheme="minorBidi"/>
          <w:b/>
          <w:bCs/>
        </w:rPr>
      </w:pPr>
      <w:r w:rsidRPr="00D520AA">
        <w:rPr>
          <w:rFonts w:asciiTheme="minorBidi" w:hAnsiTheme="minorBidi"/>
          <w:b/>
          <w:bCs/>
        </w:rPr>
        <w:t xml:space="preserve">Percentage Distribution of Agricultural Holdings </w:t>
      </w:r>
      <w:r w:rsidR="00656ED6" w:rsidRPr="00D520AA">
        <w:rPr>
          <w:rFonts w:asciiTheme="minorBidi" w:hAnsiTheme="minorBidi"/>
          <w:b/>
          <w:bCs/>
        </w:rPr>
        <w:t xml:space="preserve">in </w:t>
      </w:r>
      <w:r w:rsidR="005C7FCD">
        <w:rPr>
          <w:rFonts w:asciiTheme="minorBidi" w:hAnsiTheme="minorBidi"/>
          <w:b/>
          <w:bCs/>
        </w:rPr>
        <w:t>Qalqiliya</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 xml:space="preserve">by </w:t>
      </w:r>
    </w:p>
    <w:p w:rsidR="00816199" w:rsidRPr="00D520AA" w:rsidRDefault="00816199" w:rsidP="003A037C">
      <w:pPr>
        <w:spacing w:after="0" w:line="240" w:lineRule="auto"/>
        <w:ind w:right="-1"/>
        <w:jc w:val="center"/>
        <w:rPr>
          <w:rFonts w:asciiTheme="minorBidi" w:hAnsiTheme="minorBidi"/>
          <w:b/>
          <w:bCs/>
        </w:rPr>
      </w:pPr>
      <w:r w:rsidRPr="00D520AA">
        <w:rPr>
          <w:rFonts w:asciiTheme="minorBidi" w:hAnsiTheme="minorBidi"/>
          <w:b/>
          <w:bCs/>
        </w:rPr>
        <w:t>Type, 2009/2010</w:t>
      </w:r>
      <w:r w:rsidR="000D087B" w:rsidRPr="00D520AA">
        <w:rPr>
          <w:rFonts w:asciiTheme="minorBidi" w:hAnsiTheme="minorBidi"/>
          <w:b/>
          <w:bCs/>
        </w:rPr>
        <w:tab/>
      </w:r>
    </w:p>
    <w:p w:rsidR="00816199" w:rsidRPr="00D520AA" w:rsidRDefault="00816199" w:rsidP="001A0FC3">
      <w:pPr>
        <w:tabs>
          <w:tab w:val="left" w:pos="1771"/>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00675" cy="2514600"/>
            <wp:effectExtent l="19050" t="0" r="9525"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21D4" w:rsidRPr="00D520AA" w:rsidRDefault="001721D4" w:rsidP="0028557B">
      <w:pPr>
        <w:spacing w:after="0" w:line="240" w:lineRule="auto"/>
        <w:jc w:val="both"/>
        <w:rPr>
          <w:rFonts w:ascii="Times New Roman" w:hAnsi="Times New Roman" w:cs="Times New Roman"/>
          <w:sz w:val="24"/>
          <w:szCs w:val="24"/>
        </w:rPr>
      </w:pPr>
    </w:p>
    <w:p w:rsidR="006D4158" w:rsidRDefault="00F15A7B" w:rsidP="00775AA1">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Most agricultural holdings</w:t>
      </w:r>
      <w:r w:rsidR="00B45924" w:rsidRPr="00D520AA">
        <w:rPr>
          <w:rFonts w:ascii="Times New Roman" w:hAnsi="Times New Roman" w:cs="Times New Roman"/>
          <w:sz w:val="24"/>
          <w:szCs w:val="24"/>
        </w:rPr>
        <w:t xml:space="preserve">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0A67CC">
        <w:rPr>
          <w:rFonts w:ascii="Times New Roman" w:hAnsi="Times New Roman" w:cs="Times New Roman"/>
          <w:sz w:val="24"/>
          <w:szCs w:val="24"/>
        </w:rPr>
        <w:t>3,961</w:t>
      </w:r>
      <w:r w:rsidR="00E96A26" w:rsidRPr="00D520AA">
        <w:rPr>
          <w:rFonts w:ascii="Times New Roman" w:hAnsi="Times New Roman" w:cs="Times New Roman"/>
          <w:sz w:val="24"/>
          <w:szCs w:val="24"/>
        </w:rPr>
        <w:t xml:space="preserve"> </w:t>
      </w:r>
      <w:r w:rsidRPr="00D520AA">
        <w:rPr>
          <w:rFonts w:ascii="Times New Roman" w:hAnsi="Times New Roman" w:cs="Times New Roman"/>
          <w:sz w:val="24"/>
          <w:szCs w:val="24"/>
        </w:rPr>
        <w:t>holdings (</w:t>
      </w:r>
      <w:r w:rsidR="00914A6E">
        <w:rPr>
          <w:rFonts w:ascii="Times New Roman" w:hAnsi="Times New Roman" w:cs="Times New Roman"/>
          <w:sz w:val="24"/>
          <w:szCs w:val="24"/>
        </w:rPr>
        <w:t>80.4</w:t>
      </w:r>
      <w:r w:rsidRPr="00D520AA">
        <w:rPr>
          <w:rFonts w:ascii="Times New Roman" w:hAnsi="Times New Roman" w:cs="Times New Roman"/>
          <w:sz w:val="24"/>
          <w:szCs w:val="24"/>
        </w:rPr>
        <w:t xml:space="preserve">%) were held legally by an individual holder, </w:t>
      </w:r>
      <w:r w:rsidR="000A67CC">
        <w:rPr>
          <w:rFonts w:ascii="Times New Roman" w:hAnsi="Times New Roman" w:cs="Times New Roman"/>
          <w:sz w:val="24"/>
          <w:szCs w:val="24"/>
        </w:rPr>
        <w:t>705</w:t>
      </w:r>
      <w:r w:rsidRPr="00D520AA">
        <w:rPr>
          <w:rFonts w:ascii="Times New Roman" w:hAnsi="Times New Roman" w:cs="Times New Roman"/>
          <w:sz w:val="24"/>
          <w:szCs w:val="24"/>
        </w:rPr>
        <w:t xml:space="preserve"> holdings (</w:t>
      </w:r>
      <w:r w:rsidR="000A67CC">
        <w:rPr>
          <w:rFonts w:ascii="Times New Roman" w:hAnsi="Times New Roman" w:cs="Times New Roman"/>
          <w:sz w:val="24"/>
          <w:szCs w:val="24"/>
        </w:rPr>
        <w:t>14.3</w:t>
      </w:r>
      <w:r w:rsidRPr="00D520AA">
        <w:rPr>
          <w:rFonts w:ascii="Times New Roman" w:hAnsi="Times New Roman" w:cs="Times New Roman"/>
          <w:sz w:val="24"/>
          <w:szCs w:val="24"/>
        </w:rPr>
        <w:t xml:space="preserve">%) were held by a household, and </w:t>
      </w:r>
      <w:r w:rsidR="000A67CC">
        <w:rPr>
          <w:rFonts w:ascii="Times New Roman" w:hAnsi="Times New Roman" w:cs="Times New Roman"/>
          <w:sz w:val="24"/>
          <w:szCs w:val="24"/>
        </w:rPr>
        <w:t>258</w:t>
      </w:r>
      <w:r w:rsidRPr="00D520AA">
        <w:rPr>
          <w:rFonts w:ascii="Times New Roman" w:hAnsi="Times New Roman" w:cs="Times New Roman"/>
          <w:sz w:val="24"/>
          <w:szCs w:val="24"/>
        </w:rPr>
        <w:t xml:space="preserve"> </w:t>
      </w:r>
      <w:r w:rsidR="006D4158" w:rsidRPr="00D520AA">
        <w:rPr>
          <w:rFonts w:ascii="Times New Roman" w:hAnsi="Times New Roman" w:cs="Times New Roman"/>
          <w:sz w:val="24"/>
          <w:szCs w:val="24"/>
        </w:rPr>
        <w:t>(</w:t>
      </w:r>
      <w:r w:rsidR="000A67CC">
        <w:rPr>
          <w:rFonts w:ascii="Times New Roman" w:hAnsi="Times New Roman" w:cs="Times New Roman"/>
          <w:sz w:val="24"/>
          <w:szCs w:val="24"/>
        </w:rPr>
        <w:t>5.3</w:t>
      </w:r>
      <w:r w:rsidRPr="00D520AA">
        <w:rPr>
          <w:rFonts w:ascii="Times New Roman" w:hAnsi="Times New Roman" w:cs="Times New Roman"/>
          <w:sz w:val="24"/>
          <w:szCs w:val="24"/>
        </w:rPr>
        <w:t xml:space="preserve">%) of agricultural holdings were held by </w:t>
      </w:r>
      <w:r w:rsidR="00452364" w:rsidRPr="00D520AA">
        <w:rPr>
          <w:rFonts w:ascii="Times New Roman" w:hAnsi="Times New Roman" w:cs="Times New Roman"/>
          <w:sz w:val="24"/>
          <w:szCs w:val="24"/>
        </w:rPr>
        <w:t xml:space="preserve">a </w:t>
      </w:r>
      <w:r w:rsidR="006D4158" w:rsidRPr="00D520AA">
        <w:rPr>
          <w:rFonts w:ascii="Times New Roman" w:hAnsi="Times New Roman" w:cs="Times New Roman"/>
          <w:sz w:val="24"/>
          <w:szCs w:val="24"/>
        </w:rPr>
        <w:t>Partnership</w:t>
      </w:r>
      <w:r w:rsidRPr="00D520AA">
        <w:rPr>
          <w:rFonts w:ascii="Times New Roman" w:hAnsi="Times New Roman" w:cs="Times New Roman"/>
          <w:sz w:val="24"/>
          <w:szCs w:val="24"/>
        </w:rPr>
        <w:t xml:space="preserve">.  The majority of agricultural holdings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are managed by the holder: </w:t>
      </w:r>
      <w:r w:rsidR="00BC152C">
        <w:rPr>
          <w:rFonts w:ascii="Times New Roman" w:hAnsi="Times New Roman" w:cs="Times New Roman"/>
          <w:sz w:val="24"/>
          <w:szCs w:val="24"/>
        </w:rPr>
        <w:t>3,600</w:t>
      </w:r>
      <w:r w:rsidRPr="00D520AA">
        <w:rPr>
          <w:rFonts w:ascii="Times New Roman" w:hAnsi="Times New Roman" w:cs="Times New Roman"/>
          <w:sz w:val="24"/>
          <w:szCs w:val="24"/>
        </w:rPr>
        <w:t xml:space="preserve"> holdings (</w:t>
      </w:r>
      <w:r w:rsidR="00BC152C">
        <w:rPr>
          <w:rFonts w:ascii="Times New Roman" w:hAnsi="Times New Roman" w:cs="Times New Roman"/>
          <w:sz w:val="24"/>
          <w:szCs w:val="24"/>
        </w:rPr>
        <w:t>73.0</w:t>
      </w:r>
      <w:r w:rsidRPr="00D520AA">
        <w:rPr>
          <w:rFonts w:ascii="Times New Roman" w:hAnsi="Times New Roman" w:cs="Times New Roman"/>
          <w:sz w:val="24"/>
          <w:szCs w:val="24"/>
        </w:rPr>
        <w:t xml:space="preserve">%). Household members manage </w:t>
      </w:r>
      <w:r w:rsidR="00BC152C">
        <w:rPr>
          <w:rFonts w:ascii="Times New Roman" w:hAnsi="Times New Roman" w:cs="Times New Roman"/>
          <w:sz w:val="24"/>
          <w:szCs w:val="24"/>
        </w:rPr>
        <w:t>1,275</w:t>
      </w:r>
      <w:r w:rsidRPr="00D520AA">
        <w:rPr>
          <w:rFonts w:ascii="Times New Roman" w:hAnsi="Times New Roman" w:cs="Times New Roman"/>
          <w:sz w:val="24"/>
          <w:szCs w:val="24"/>
        </w:rPr>
        <w:t xml:space="preserve"> holdings (</w:t>
      </w:r>
      <w:r w:rsidR="00BC152C">
        <w:rPr>
          <w:rFonts w:ascii="Times New Roman" w:hAnsi="Times New Roman" w:cs="Times New Roman"/>
          <w:sz w:val="24"/>
          <w:szCs w:val="24"/>
        </w:rPr>
        <w:t>25.9</w:t>
      </w:r>
      <w:r w:rsidRPr="00D520AA">
        <w:rPr>
          <w:rFonts w:ascii="Times New Roman" w:hAnsi="Times New Roman" w:cs="Times New Roman"/>
          <w:sz w:val="24"/>
          <w:szCs w:val="24"/>
        </w:rPr>
        <w:t xml:space="preserve">%) while holdings managed by a hired manager made up </w:t>
      </w:r>
      <w:r w:rsidR="00775AA1">
        <w:rPr>
          <w:rFonts w:ascii="Times New Roman" w:hAnsi="Times New Roman" w:cs="Times New Roman"/>
          <w:sz w:val="24"/>
          <w:szCs w:val="24"/>
        </w:rPr>
        <w:t>45</w:t>
      </w:r>
      <w:r w:rsidRPr="00D520AA">
        <w:rPr>
          <w:rFonts w:ascii="Times New Roman" w:hAnsi="Times New Roman" w:cs="Times New Roman"/>
          <w:sz w:val="24"/>
          <w:szCs w:val="24"/>
        </w:rPr>
        <w:t xml:space="preserve"> holdings (</w:t>
      </w:r>
      <w:r w:rsidR="00775AA1">
        <w:rPr>
          <w:rFonts w:ascii="Times New Roman" w:hAnsi="Times New Roman" w:cs="Times New Roman"/>
          <w:sz w:val="24"/>
          <w:szCs w:val="24"/>
        </w:rPr>
        <w:t>0.9</w:t>
      </w:r>
      <w:r w:rsidRPr="00D520AA">
        <w:rPr>
          <w:rFonts w:ascii="Times New Roman" w:hAnsi="Times New Roman" w:cs="Times New Roman"/>
          <w:sz w:val="24"/>
          <w:szCs w:val="24"/>
        </w:rPr>
        <w:t xml:space="preserve">%). There were </w:t>
      </w:r>
      <w:r w:rsidR="00775AA1">
        <w:rPr>
          <w:rFonts w:ascii="Times New Roman" w:hAnsi="Times New Roman" w:cs="Times New Roman"/>
          <w:sz w:val="24"/>
          <w:szCs w:val="24"/>
        </w:rPr>
        <w:t>9</w:t>
      </w:r>
      <w:r w:rsidRPr="00D520AA">
        <w:rPr>
          <w:rFonts w:ascii="Times New Roman" w:hAnsi="Times New Roman" w:cs="Times New Roman"/>
          <w:sz w:val="24"/>
          <w:szCs w:val="24"/>
        </w:rPr>
        <w:t xml:space="preserve"> holdings (</w:t>
      </w:r>
      <w:r w:rsidR="00775AA1">
        <w:rPr>
          <w:rFonts w:ascii="Times New Roman" w:hAnsi="Times New Roman" w:cs="Times New Roman"/>
          <w:sz w:val="24"/>
          <w:szCs w:val="24"/>
        </w:rPr>
        <w:t>0.2</w:t>
      </w:r>
      <w:r w:rsidRPr="00D520AA">
        <w:rPr>
          <w:rFonts w:ascii="Times New Roman" w:hAnsi="Times New Roman" w:cs="Times New Roman"/>
          <w:sz w:val="24"/>
          <w:szCs w:val="24"/>
        </w:rPr>
        <w:t xml:space="preserve">%) with </w:t>
      </w:r>
      <w:r w:rsidR="007B7B6B">
        <w:rPr>
          <w:rFonts w:ascii="Times New Roman" w:hAnsi="Times New Roman" w:cs="Times New Roman"/>
          <w:sz w:val="24"/>
          <w:szCs w:val="24"/>
        </w:rPr>
        <w:t>not stated</w:t>
      </w:r>
      <w:r w:rsidRPr="00D520AA">
        <w:rPr>
          <w:rFonts w:ascii="Times New Roman" w:hAnsi="Times New Roman" w:cs="Times New Roman"/>
          <w:sz w:val="24"/>
          <w:szCs w:val="24"/>
        </w:rPr>
        <w:t xml:space="preserve"> management.  </w:t>
      </w:r>
    </w:p>
    <w:p w:rsidR="00C0490D" w:rsidRPr="00D520AA" w:rsidRDefault="00C0490D" w:rsidP="00011AF8">
      <w:pPr>
        <w:spacing w:after="0" w:line="240" w:lineRule="auto"/>
        <w:jc w:val="both"/>
        <w:rPr>
          <w:rFonts w:ascii="Times New Roman" w:hAnsi="Times New Roman" w:cs="Times New Roman"/>
          <w:sz w:val="24"/>
          <w:szCs w:val="24"/>
        </w:rPr>
      </w:pPr>
    </w:p>
    <w:p w:rsidR="00F15A7B" w:rsidRDefault="00F15A7B" w:rsidP="001A395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lastRenderedPageBreak/>
        <w:t>The main purpose of production of most of the agricultural holdings</w:t>
      </w:r>
      <w:r w:rsidR="00B45924" w:rsidRPr="00D520AA">
        <w:rPr>
          <w:rFonts w:ascii="Times New Roman" w:hAnsi="Times New Roman" w:cs="Times New Roman"/>
          <w:sz w:val="24"/>
          <w:szCs w:val="24"/>
        </w:rPr>
        <w:t xml:space="preserve">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006D4158" w:rsidRPr="00D520AA">
        <w:rPr>
          <w:rFonts w:ascii="Times New Roman" w:hAnsi="Times New Roman" w:cs="Times New Roman"/>
          <w:sz w:val="24"/>
          <w:szCs w:val="24"/>
        </w:rPr>
        <w:t xml:space="preserve">- </w:t>
      </w:r>
      <w:r w:rsidR="001A3959">
        <w:rPr>
          <w:rFonts w:ascii="Times New Roman" w:hAnsi="Times New Roman" w:cs="Times New Roman"/>
          <w:sz w:val="24"/>
          <w:szCs w:val="24"/>
        </w:rPr>
        <w:t>3,091</w:t>
      </w:r>
      <w:r w:rsidRPr="00D520AA">
        <w:rPr>
          <w:rFonts w:ascii="Times New Roman" w:hAnsi="Times New Roman" w:cs="Times New Roman"/>
          <w:sz w:val="24"/>
          <w:szCs w:val="24"/>
        </w:rPr>
        <w:t xml:space="preserve"> holdings (</w:t>
      </w:r>
      <w:r w:rsidR="001A3959">
        <w:rPr>
          <w:rFonts w:ascii="Times New Roman" w:hAnsi="Times New Roman" w:cs="Times New Roman"/>
          <w:sz w:val="24"/>
          <w:szCs w:val="24"/>
        </w:rPr>
        <w:t>62.7</w:t>
      </w:r>
      <w:r w:rsidRPr="00D520AA">
        <w:rPr>
          <w:rFonts w:ascii="Times New Roman" w:hAnsi="Times New Roman" w:cs="Times New Roman"/>
          <w:sz w:val="24"/>
          <w:szCs w:val="24"/>
        </w:rPr>
        <w:t>%)  was household consumption</w:t>
      </w:r>
      <w:r w:rsidR="00C076BD" w:rsidRPr="00D520AA">
        <w:rPr>
          <w:rFonts w:ascii="Times New Roman" w:hAnsi="Times New Roman" w:cs="Times New Roman"/>
          <w:sz w:val="24"/>
          <w:szCs w:val="24"/>
        </w:rPr>
        <w:t xml:space="preserve"> during the agricultural year 2009/2010</w:t>
      </w:r>
      <w:r w:rsidRPr="00D520AA">
        <w:rPr>
          <w:rFonts w:ascii="Times New Roman" w:hAnsi="Times New Roman" w:cs="Times New Roman"/>
          <w:sz w:val="24"/>
          <w:szCs w:val="24"/>
        </w:rPr>
        <w:t xml:space="preserve">.  </w:t>
      </w:r>
    </w:p>
    <w:p w:rsidR="00B709C4" w:rsidRDefault="00B709C4" w:rsidP="001A3959">
      <w:pPr>
        <w:spacing w:after="0" w:line="240" w:lineRule="auto"/>
        <w:jc w:val="both"/>
        <w:rPr>
          <w:rFonts w:ascii="Times New Roman" w:hAnsi="Times New Roman" w:cs="Times New Roman"/>
          <w:sz w:val="24"/>
          <w:szCs w:val="24"/>
        </w:rPr>
      </w:pPr>
    </w:p>
    <w:p w:rsidR="003330F2" w:rsidRPr="00CC6A8D" w:rsidRDefault="003330F2" w:rsidP="00913449">
      <w:pPr>
        <w:spacing w:after="0" w:line="240" w:lineRule="auto"/>
        <w:jc w:val="both"/>
        <w:rPr>
          <w:rFonts w:ascii="Times New Roman" w:hAnsi="Times New Roman" w:cs="Times New Roman"/>
          <w:color w:val="000000" w:themeColor="text1"/>
          <w:sz w:val="24"/>
          <w:szCs w:val="24"/>
        </w:rPr>
      </w:pPr>
      <w:r w:rsidRPr="00CC6A8D">
        <w:rPr>
          <w:rFonts w:ascii="Times New Roman" w:hAnsi="Times New Roman" w:cs="Times New Roman"/>
          <w:color w:val="000000" w:themeColor="text1"/>
          <w:sz w:val="24"/>
          <w:szCs w:val="24"/>
        </w:rPr>
        <w:t xml:space="preserve">According to area of land, </w:t>
      </w:r>
      <w:r w:rsidR="00CC6A8D">
        <w:rPr>
          <w:rFonts w:ascii="Times New Roman" w:hAnsi="Times New Roman" w:cs="Times New Roman"/>
          <w:color w:val="000000" w:themeColor="text1"/>
          <w:sz w:val="24"/>
          <w:szCs w:val="24"/>
        </w:rPr>
        <w:t>30.</w:t>
      </w:r>
      <w:r w:rsidR="007A53D5">
        <w:rPr>
          <w:rFonts w:ascii="Times New Roman" w:hAnsi="Times New Roman" w:cs="Times New Roman"/>
          <w:color w:val="000000" w:themeColor="text1"/>
          <w:sz w:val="24"/>
          <w:szCs w:val="24"/>
        </w:rPr>
        <w:t>1</w:t>
      </w:r>
      <w:r w:rsidRPr="00CC6A8D">
        <w:rPr>
          <w:rFonts w:ascii="Times New Roman" w:hAnsi="Times New Roman" w:cs="Times New Roman"/>
          <w:color w:val="000000" w:themeColor="text1"/>
          <w:sz w:val="24"/>
          <w:szCs w:val="24"/>
        </w:rPr>
        <w:t xml:space="preserve">% of agricultural holdings in </w:t>
      </w:r>
      <w:r w:rsidR="005C7FCD" w:rsidRPr="00CC6A8D">
        <w:rPr>
          <w:rFonts w:ascii="Times New Roman" w:hAnsi="Times New Roman" w:cs="Times New Roman"/>
          <w:color w:val="000000" w:themeColor="text1"/>
          <w:sz w:val="24"/>
          <w:szCs w:val="24"/>
        </w:rPr>
        <w:t>Qalqiliya</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Pr="00CC6A8D">
        <w:rPr>
          <w:rFonts w:ascii="Times New Roman" w:hAnsi="Times New Roman" w:cs="Times New Roman"/>
          <w:color w:val="000000" w:themeColor="text1"/>
          <w:sz w:val="24"/>
          <w:szCs w:val="24"/>
        </w:rPr>
        <w:t>(</w:t>
      </w:r>
      <w:r w:rsidR="00CC6A8D">
        <w:rPr>
          <w:rFonts w:ascii="Times New Roman" w:hAnsi="Times New Roman" w:cs="Times New Roman"/>
          <w:color w:val="000000" w:themeColor="text1"/>
          <w:sz w:val="24"/>
          <w:szCs w:val="24"/>
        </w:rPr>
        <w:t>1,481</w:t>
      </w:r>
      <w:r w:rsidRPr="00CC6A8D">
        <w:rPr>
          <w:rFonts w:ascii="Times New Roman" w:hAnsi="Times New Roman" w:cs="Times New Roman"/>
          <w:color w:val="000000" w:themeColor="text1"/>
          <w:sz w:val="24"/>
          <w:szCs w:val="24"/>
        </w:rPr>
        <w:t xml:space="preserve"> holdings) were classified as small (less than 3 dunums); </w:t>
      </w:r>
      <w:r w:rsidR="00CC6A8D">
        <w:rPr>
          <w:rFonts w:ascii="Times New Roman" w:hAnsi="Times New Roman" w:cs="Times New Roman"/>
          <w:color w:val="000000" w:themeColor="text1"/>
          <w:sz w:val="24"/>
          <w:szCs w:val="24"/>
        </w:rPr>
        <w:t>993</w:t>
      </w:r>
      <w:r w:rsidRPr="00CC6A8D">
        <w:rPr>
          <w:rFonts w:ascii="Times New Roman" w:hAnsi="Times New Roman" w:cs="Times New Roman"/>
          <w:color w:val="000000" w:themeColor="text1"/>
          <w:sz w:val="24"/>
          <w:szCs w:val="24"/>
        </w:rPr>
        <w:t xml:space="preserve"> holdings (</w:t>
      </w:r>
      <w:r w:rsidR="00CC6A8D">
        <w:rPr>
          <w:rFonts w:ascii="Times New Roman" w:hAnsi="Times New Roman" w:cs="Times New Roman"/>
          <w:color w:val="000000" w:themeColor="text1"/>
          <w:sz w:val="24"/>
          <w:szCs w:val="24"/>
        </w:rPr>
        <w:t>20.1</w:t>
      </w:r>
      <w:r w:rsidRPr="00CC6A8D">
        <w:rPr>
          <w:rFonts w:ascii="Times New Roman" w:hAnsi="Times New Roman" w:cs="Times New Roman"/>
          <w:color w:val="000000" w:themeColor="text1"/>
          <w:sz w:val="24"/>
          <w:szCs w:val="24"/>
        </w:rPr>
        <w:t>%) were between three to 5.99 dunums in size</w:t>
      </w:r>
      <w:r w:rsidR="00CA21ED" w:rsidRPr="00CC6A8D">
        <w:rPr>
          <w:rFonts w:ascii="Times New Roman" w:hAnsi="Times New Roman" w:cs="Times New Roman"/>
          <w:color w:val="000000" w:themeColor="text1"/>
          <w:sz w:val="24"/>
          <w:szCs w:val="24"/>
        </w:rPr>
        <w:t xml:space="preserve">); </w:t>
      </w:r>
      <w:r w:rsidR="00583FA7">
        <w:rPr>
          <w:rFonts w:ascii="Times New Roman" w:hAnsi="Times New Roman" w:cs="Times New Roman"/>
          <w:color w:val="000000" w:themeColor="text1"/>
          <w:sz w:val="24"/>
          <w:szCs w:val="24"/>
        </w:rPr>
        <w:t>770</w:t>
      </w:r>
      <w:r w:rsidR="00CA21ED" w:rsidRPr="00CC6A8D">
        <w:rPr>
          <w:rFonts w:ascii="Times New Roman" w:hAnsi="Times New Roman" w:cs="Times New Roman"/>
          <w:color w:val="000000" w:themeColor="text1"/>
          <w:sz w:val="24"/>
          <w:szCs w:val="24"/>
        </w:rPr>
        <w:t xml:space="preserve"> holdings (</w:t>
      </w:r>
      <w:r w:rsidR="00583FA7">
        <w:rPr>
          <w:rFonts w:ascii="Times New Roman" w:hAnsi="Times New Roman" w:cs="Times New Roman"/>
          <w:color w:val="000000" w:themeColor="text1"/>
          <w:sz w:val="24"/>
          <w:szCs w:val="24"/>
        </w:rPr>
        <w:t>15.6</w:t>
      </w:r>
      <w:r w:rsidR="00CA21ED" w:rsidRPr="00CC6A8D">
        <w:rPr>
          <w:rFonts w:ascii="Times New Roman" w:hAnsi="Times New Roman" w:cs="Times New Roman"/>
          <w:color w:val="000000" w:themeColor="text1"/>
          <w:sz w:val="24"/>
          <w:szCs w:val="24"/>
        </w:rPr>
        <w:t>%) were between ten to 19.99 dunums in size</w:t>
      </w:r>
      <w:r w:rsidRPr="00CC6A8D">
        <w:rPr>
          <w:rFonts w:ascii="Times New Roman" w:hAnsi="Times New Roman" w:cs="Times New Roman"/>
          <w:color w:val="000000" w:themeColor="text1"/>
          <w:sz w:val="24"/>
          <w:szCs w:val="24"/>
        </w:rPr>
        <w:t xml:space="preserve"> and </w:t>
      </w:r>
      <w:r w:rsidR="00583FA7">
        <w:rPr>
          <w:rFonts w:ascii="Times New Roman" w:hAnsi="Times New Roman" w:cs="Times New Roman"/>
          <w:color w:val="000000" w:themeColor="text1"/>
          <w:sz w:val="24"/>
          <w:szCs w:val="24"/>
        </w:rPr>
        <w:t>686</w:t>
      </w:r>
      <w:r w:rsidRPr="00CC6A8D">
        <w:rPr>
          <w:rFonts w:ascii="Times New Roman" w:hAnsi="Times New Roman" w:cs="Times New Roman"/>
          <w:color w:val="000000" w:themeColor="text1"/>
          <w:sz w:val="24"/>
          <w:szCs w:val="24"/>
        </w:rPr>
        <w:t xml:space="preserve"> holdings (</w:t>
      </w:r>
      <w:r w:rsidR="00583FA7">
        <w:rPr>
          <w:rFonts w:ascii="Times New Roman" w:hAnsi="Times New Roman" w:cs="Times New Roman"/>
          <w:color w:val="000000" w:themeColor="text1"/>
          <w:sz w:val="24"/>
          <w:szCs w:val="24"/>
        </w:rPr>
        <w:t>13.9</w:t>
      </w:r>
      <w:r w:rsidRPr="00CC6A8D">
        <w:rPr>
          <w:rFonts w:ascii="Times New Roman" w:hAnsi="Times New Roman" w:cs="Times New Roman"/>
          <w:color w:val="000000" w:themeColor="text1"/>
          <w:sz w:val="24"/>
          <w:szCs w:val="24"/>
        </w:rPr>
        <w:t xml:space="preserve">%) were between six and 9.99 dunums in size. The average size of the agricultural holding in </w:t>
      </w:r>
      <w:r w:rsidR="005C7FCD" w:rsidRPr="00CC6A8D">
        <w:rPr>
          <w:rFonts w:ascii="Times New Roman" w:hAnsi="Times New Roman" w:cs="Times New Roman"/>
          <w:color w:val="000000" w:themeColor="text1"/>
          <w:sz w:val="24"/>
          <w:szCs w:val="24"/>
        </w:rPr>
        <w:t>Qalqiliya</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Pr="00CC6A8D">
        <w:rPr>
          <w:rFonts w:ascii="Times New Roman" w:hAnsi="Times New Roman" w:cs="Times New Roman"/>
          <w:color w:val="000000" w:themeColor="text1"/>
          <w:sz w:val="24"/>
          <w:szCs w:val="24"/>
        </w:rPr>
        <w:t xml:space="preserve">was </w:t>
      </w:r>
      <w:r w:rsidR="00583FA7">
        <w:rPr>
          <w:rFonts w:ascii="Times New Roman" w:hAnsi="Times New Roman" w:cs="Times New Roman"/>
          <w:color w:val="000000" w:themeColor="text1"/>
          <w:sz w:val="24"/>
          <w:szCs w:val="24"/>
        </w:rPr>
        <w:t>15.5</w:t>
      </w:r>
      <w:r w:rsidRPr="00CC6A8D">
        <w:rPr>
          <w:rFonts w:ascii="Times New Roman" w:hAnsi="Times New Roman" w:cs="Times New Roman"/>
          <w:color w:val="000000" w:themeColor="text1"/>
          <w:sz w:val="24"/>
          <w:szCs w:val="24"/>
        </w:rPr>
        <w:t xml:space="preserve"> dunums. </w:t>
      </w:r>
      <w:r w:rsidR="00BE5419" w:rsidRPr="00CC6A8D">
        <w:rPr>
          <w:rFonts w:ascii="Times New Roman" w:hAnsi="Times New Roman" w:cs="Times New Roman"/>
          <w:color w:val="000000" w:themeColor="text1"/>
          <w:sz w:val="24"/>
          <w:szCs w:val="24"/>
        </w:rPr>
        <w:t>The average size of the Plant holding was</w:t>
      </w:r>
      <w:r w:rsidRPr="00CC6A8D">
        <w:rPr>
          <w:rFonts w:ascii="Times New Roman" w:hAnsi="Times New Roman" w:cs="Times New Roman"/>
          <w:color w:val="000000" w:themeColor="text1"/>
          <w:sz w:val="24"/>
          <w:szCs w:val="24"/>
        </w:rPr>
        <w:t xml:space="preserve"> </w:t>
      </w:r>
      <w:r w:rsidR="00583FA7">
        <w:rPr>
          <w:rFonts w:ascii="Times New Roman" w:hAnsi="Times New Roman" w:cs="Times New Roman"/>
          <w:color w:val="000000" w:themeColor="text1"/>
          <w:sz w:val="24"/>
          <w:szCs w:val="24"/>
        </w:rPr>
        <w:t>14.</w:t>
      </w:r>
      <w:r w:rsidR="00913449">
        <w:rPr>
          <w:rFonts w:ascii="Times New Roman" w:hAnsi="Times New Roman" w:cs="Times New Roman"/>
          <w:color w:val="000000" w:themeColor="text1"/>
          <w:sz w:val="24"/>
          <w:szCs w:val="24"/>
        </w:rPr>
        <w:t>7</w:t>
      </w:r>
      <w:r w:rsidR="00F60D3E" w:rsidRPr="00CC6A8D">
        <w:rPr>
          <w:rFonts w:ascii="Times New Roman" w:hAnsi="Times New Roman" w:cs="Times New Roman"/>
          <w:color w:val="000000" w:themeColor="text1"/>
          <w:sz w:val="24"/>
          <w:szCs w:val="24"/>
        </w:rPr>
        <w:t xml:space="preserve"> dunums, 0.</w:t>
      </w:r>
      <w:r w:rsidR="00913449">
        <w:rPr>
          <w:rFonts w:ascii="Times New Roman" w:hAnsi="Times New Roman" w:cs="Times New Roman"/>
          <w:color w:val="000000" w:themeColor="text1"/>
          <w:sz w:val="24"/>
          <w:szCs w:val="24"/>
        </w:rPr>
        <w:t>4</w:t>
      </w:r>
      <w:r w:rsidR="00BE5419" w:rsidRPr="00CC6A8D">
        <w:rPr>
          <w:rFonts w:ascii="Times New Roman" w:hAnsi="Times New Roman" w:cs="Times New Roman"/>
          <w:color w:val="000000" w:themeColor="text1"/>
          <w:sz w:val="24"/>
          <w:szCs w:val="24"/>
        </w:rPr>
        <w:t xml:space="preserve"> dunums for animal holdings and </w:t>
      </w:r>
      <w:r w:rsidR="00583FA7">
        <w:rPr>
          <w:rFonts w:ascii="Times New Roman" w:hAnsi="Times New Roman" w:cs="Times New Roman"/>
          <w:color w:val="000000" w:themeColor="text1"/>
          <w:sz w:val="24"/>
          <w:szCs w:val="24"/>
        </w:rPr>
        <w:t>26.8</w:t>
      </w:r>
      <w:r w:rsidR="002371AB" w:rsidRPr="00CC6A8D">
        <w:rPr>
          <w:rFonts w:ascii="Times New Roman" w:hAnsi="Times New Roman" w:cs="Times New Roman"/>
          <w:color w:val="000000" w:themeColor="text1"/>
          <w:sz w:val="24"/>
          <w:szCs w:val="24"/>
        </w:rPr>
        <w:t xml:space="preserve"> </w:t>
      </w:r>
      <w:r w:rsidR="00BE5419" w:rsidRPr="00CC6A8D">
        <w:rPr>
          <w:rFonts w:ascii="Times New Roman" w:hAnsi="Times New Roman" w:cs="Times New Roman"/>
          <w:color w:val="000000" w:themeColor="text1"/>
          <w:sz w:val="24"/>
          <w:szCs w:val="24"/>
        </w:rPr>
        <w:t>dunums for mixed holdings</w:t>
      </w:r>
      <w:r w:rsidRPr="00CC6A8D">
        <w:rPr>
          <w:rFonts w:ascii="Times New Roman" w:hAnsi="Times New Roman" w:cs="Times New Roman"/>
          <w:color w:val="000000" w:themeColor="text1"/>
          <w:sz w:val="24"/>
          <w:szCs w:val="24"/>
        </w:rPr>
        <w:t>.</w:t>
      </w:r>
    </w:p>
    <w:p w:rsidR="00257307" w:rsidRPr="00D520AA" w:rsidRDefault="00257307" w:rsidP="00257307">
      <w:pPr>
        <w:spacing w:after="0" w:line="240" w:lineRule="auto"/>
        <w:jc w:val="both"/>
        <w:rPr>
          <w:rFonts w:ascii="Times New Roman" w:hAnsi="Times New Roman" w:cs="Times New Roman"/>
          <w:sz w:val="24"/>
          <w:szCs w:val="24"/>
        </w:rPr>
      </w:pPr>
    </w:p>
    <w:p w:rsidR="00792EBF" w:rsidRPr="00D520AA" w:rsidRDefault="00816199" w:rsidP="00F31C80">
      <w:pPr>
        <w:spacing w:after="0" w:line="240" w:lineRule="auto"/>
        <w:jc w:val="center"/>
        <w:rPr>
          <w:rFonts w:asciiTheme="minorBidi" w:hAnsiTheme="minorBidi"/>
          <w:b/>
          <w:bCs/>
        </w:rPr>
      </w:pPr>
      <w:r w:rsidRPr="00D520AA">
        <w:rPr>
          <w:rFonts w:asciiTheme="minorBidi" w:hAnsiTheme="minorBidi"/>
          <w:b/>
          <w:bCs/>
        </w:rPr>
        <w:t xml:space="preserve">Percentage Distribution </w:t>
      </w:r>
      <w:r w:rsidR="00C3379A" w:rsidRPr="00D520AA">
        <w:rPr>
          <w:rFonts w:asciiTheme="minorBidi" w:hAnsiTheme="minorBidi"/>
          <w:b/>
          <w:bCs/>
        </w:rPr>
        <w:t xml:space="preserve">of Agricultural Holdings </w:t>
      </w:r>
      <w:r w:rsidR="00656ED6" w:rsidRPr="00D520AA">
        <w:rPr>
          <w:rFonts w:asciiTheme="minorBidi" w:hAnsiTheme="minorBidi"/>
          <w:b/>
          <w:bCs/>
        </w:rPr>
        <w:t xml:space="preserve">in </w:t>
      </w:r>
      <w:r w:rsidR="005C7FCD">
        <w:rPr>
          <w:rFonts w:asciiTheme="minorBidi" w:hAnsiTheme="minorBidi"/>
          <w:b/>
          <w:bCs/>
        </w:rPr>
        <w:t>Qalqiliya</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by Area Group</w:t>
      </w:r>
      <w:r w:rsidR="00792EBF" w:rsidRPr="00D520AA">
        <w:rPr>
          <w:rFonts w:asciiTheme="minorBidi" w:hAnsiTheme="minorBidi"/>
          <w:b/>
          <w:bCs/>
        </w:rPr>
        <w:t xml:space="preserve"> (Dunum)</w:t>
      </w:r>
      <w:r w:rsidRPr="00D520AA">
        <w:rPr>
          <w:rFonts w:asciiTheme="minorBidi" w:hAnsiTheme="minorBidi"/>
          <w:b/>
          <w:bCs/>
        </w:rPr>
        <w:t>, 2009/2010</w:t>
      </w:r>
    </w:p>
    <w:p w:rsidR="00816199" w:rsidRPr="00D520AA" w:rsidRDefault="00792EBF" w:rsidP="001A0FC3">
      <w:pPr>
        <w:spacing w:after="0" w:line="240" w:lineRule="auto"/>
        <w:jc w:val="center"/>
        <w:rPr>
          <w:rFonts w:ascii="Times New Roman" w:hAnsi="Times New Roman" w:cs="Times New Roman"/>
          <w:sz w:val="24"/>
          <w:szCs w:val="24"/>
        </w:rPr>
      </w:pPr>
      <w:r w:rsidRPr="00D520AA">
        <w:rPr>
          <w:rFonts w:cs="Simplified Arabic"/>
          <w:b/>
          <w:bCs/>
          <w:noProof/>
          <w:sz w:val="24"/>
          <w:szCs w:val="24"/>
        </w:rPr>
        <w:drawing>
          <wp:inline distT="0" distB="0" distL="0" distR="0">
            <wp:extent cx="5724525" cy="2876550"/>
            <wp:effectExtent l="19050" t="0" r="9525"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A365E" w:rsidRPr="00D520AA" w:rsidRDefault="00AA365E" w:rsidP="00AA365E">
      <w:pPr>
        <w:spacing w:after="0" w:line="240" w:lineRule="auto"/>
        <w:jc w:val="both"/>
        <w:rPr>
          <w:rFonts w:ascii="Times New Roman" w:hAnsi="Times New Roman" w:cs="Times New Roman"/>
          <w:sz w:val="24"/>
          <w:szCs w:val="24"/>
        </w:rPr>
      </w:pPr>
    </w:p>
    <w:p w:rsidR="00975E0B" w:rsidRPr="00D520AA" w:rsidRDefault="003330F2" w:rsidP="00F0505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C716E9">
        <w:rPr>
          <w:rFonts w:ascii="Times New Roman" w:hAnsi="Times New Roman" w:cs="Times New Roman"/>
          <w:sz w:val="24"/>
          <w:szCs w:val="24"/>
        </w:rPr>
        <w:t>3,881</w:t>
      </w:r>
      <w:r w:rsidRPr="00D520AA">
        <w:rPr>
          <w:rFonts w:ascii="Times New Roman" w:hAnsi="Times New Roman" w:cs="Times New Roman"/>
          <w:sz w:val="24"/>
          <w:szCs w:val="24"/>
        </w:rPr>
        <w:t xml:space="preserve"> of agricultural holdings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are owned by the agricultural holders (</w:t>
      </w:r>
      <w:r w:rsidR="00C716E9">
        <w:rPr>
          <w:rFonts w:ascii="Times New Roman" w:hAnsi="Times New Roman" w:cs="Times New Roman"/>
          <w:sz w:val="24"/>
          <w:szCs w:val="24"/>
        </w:rPr>
        <w:t>78.7</w:t>
      </w:r>
      <w:r w:rsidRPr="00D520AA">
        <w:rPr>
          <w:rFonts w:ascii="Times New Roman" w:hAnsi="Times New Roman" w:cs="Times New Roman"/>
          <w:sz w:val="24"/>
          <w:szCs w:val="24"/>
        </w:rPr>
        <w:t xml:space="preserve">%), while </w:t>
      </w:r>
      <w:r w:rsidR="00C716E9">
        <w:rPr>
          <w:rFonts w:ascii="Times New Roman" w:hAnsi="Times New Roman" w:cs="Times New Roman"/>
          <w:sz w:val="24"/>
          <w:szCs w:val="24"/>
        </w:rPr>
        <w:t>241</w:t>
      </w:r>
      <w:r w:rsidRPr="00D520AA">
        <w:rPr>
          <w:rFonts w:ascii="Times New Roman" w:hAnsi="Times New Roman" w:cs="Times New Roman"/>
          <w:sz w:val="24"/>
          <w:szCs w:val="24"/>
        </w:rPr>
        <w:t xml:space="preserve"> (</w:t>
      </w:r>
      <w:r w:rsidR="00C716E9">
        <w:rPr>
          <w:rFonts w:ascii="Times New Roman" w:hAnsi="Times New Roman" w:cs="Times New Roman"/>
          <w:sz w:val="24"/>
          <w:szCs w:val="24"/>
        </w:rPr>
        <w:t>4.9</w:t>
      </w:r>
      <w:r w:rsidRPr="00D520AA">
        <w:rPr>
          <w:rFonts w:ascii="Times New Roman" w:hAnsi="Times New Roman" w:cs="Times New Roman"/>
          <w:sz w:val="24"/>
          <w:szCs w:val="24"/>
        </w:rPr>
        <w:t>%) of agricultural holdings are rented or cultivated in return for a share of the production of the holding.</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Males hold </w:t>
      </w:r>
      <w:r w:rsidR="00F0505B">
        <w:rPr>
          <w:rFonts w:ascii="Times New Roman" w:hAnsi="Times New Roman" w:cs="Times New Roman"/>
          <w:sz w:val="24"/>
          <w:szCs w:val="24"/>
        </w:rPr>
        <w:t>4,317</w:t>
      </w:r>
      <w:r w:rsidRPr="00D520AA">
        <w:rPr>
          <w:rFonts w:ascii="Times New Roman" w:hAnsi="Times New Roman" w:cs="Times New Roman"/>
          <w:sz w:val="24"/>
          <w:szCs w:val="24"/>
        </w:rPr>
        <w:t xml:space="preserve"> (</w:t>
      </w:r>
      <w:r w:rsidR="00F0505B">
        <w:rPr>
          <w:rFonts w:ascii="Times New Roman" w:hAnsi="Times New Roman" w:cs="Times New Roman"/>
          <w:sz w:val="24"/>
          <w:szCs w:val="24"/>
        </w:rPr>
        <w:t>87.6</w:t>
      </w:r>
      <w:r w:rsidRPr="00D520AA">
        <w:rPr>
          <w:rFonts w:ascii="Times New Roman" w:hAnsi="Times New Roman" w:cs="Times New Roman"/>
          <w:sz w:val="24"/>
          <w:szCs w:val="24"/>
        </w:rPr>
        <w:t xml:space="preserve">%) of the agricultural holdings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while females hold </w:t>
      </w:r>
      <w:r w:rsidR="00F0505B">
        <w:rPr>
          <w:rFonts w:ascii="Times New Roman" w:hAnsi="Times New Roman" w:cs="Times New Roman"/>
          <w:sz w:val="24"/>
          <w:szCs w:val="24"/>
        </w:rPr>
        <w:t>348</w:t>
      </w:r>
      <w:r w:rsidRPr="00D520AA">
        <w:rPr>
          <w:rFonts w:ascii="Times New Roman" w:hAnsi="Times New Roman" w:cs="Times New Roman"/>
          <w:sz w:val="24"/>
          <w:szCs w:val="24"/>
        </w:rPr>
        <w:t xml:space="preserve"> holdings (</w:t>
      </w:r>
      <w:r w:rsidR="00F0505B">
        <w:rPr>
          <w:rFonts w:ascii="Times New Roman" w:hAnsi="Times New Roman" w:cs="Times New Roman"/>
          <w:sz w:val="24"/>
          <w:szCs w:val="24"/>
        </w:rPr>
        <w:t>7.1</w:t>
      </w:r>
      <w:r w:rsidR="00AA365E" w:rsidRPr="00D520AA">
        <w:rPr>
          <w:rFonts w:ascii="Times New Roman" w:hAnsi="Times New Roman" w:cs="Times New Roman"/>
          <w:sz w:val="24"/>
          <w:szCs w:val="24"/>
        </w:rPr>
        <w:t>%)</w:t>
      </w:r>
      <w:r w:rsidRPr="00D520AA">
        <w:rPr>
          <w:rFonts w:ascii="Times New Roman" w:hAnsi="Times New Roman" w:cs="Times New Roman"/>
          <w:sz w:val="24"/>
          <w:szCs w:val="24"/>
        </w:rPr>
        <w:t xml:space="preserve"> and </w:t>
      </w:r>
      <w:r w:rsidR="00F0505B">
        <w:rPr>
          <w:rFonts w:ascii="Times New Roman" w:hAnsi="Times New Roman" w:cs="Times New Roman"/>
          <w:sz w:val="24"/>
          <w:szCs w:val="24"/>
        </w:rPr>
        <w:t>258</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agricultural holdings (</w:t>
      </w:r>
      <w:r w:rsidR="00F0505B">
        <w:rPr>
          <w:rFonts w:ascii="Times New Roman" w:hAnsi="Times New Roman" w:cs="Times New Roman"/>
          <w:sz w:val="24"/>
          <w:szCs w:val="24"/>
        </w:rPr>
        <w:t>5.2</w:t>
      </w:r>
      <w:r w:rsidRPr="00D520AA">
        <w:rPr>
          <w:rFonts w:ascii="Times New Roman" w:hAnsi="Times New Roman" w:cs="Times New Roman"/>
          <w:sz w:val="24"/>
          <w:szCs w:val="24"/>
        </w:rPr>
        <w:t xml:space="preserve">%) were held in partnership (male partnership, female partnership, or male/female partnership).  In </w:t>
      </w:r>
      <w:r w:rsidR="00F0505B">
        <w:rPr>
          <w:rFonts w:ascii="Times New Roman" w:hAnsi="Times New Roman" w:cs="Times New Roman"/>
          <w:sz w:val="24"/>
          <w:szCs w:val="24"/>
        </w:rPr>
        <w:t>6</w:t>
      </w:r>
      <w:r w:rsidRPr="00D520AA">
        <w:rPr>
          <w:rFonts w:ascii="Times New Roman" w:hAnsi="Times New Roman" w:cs="Times New Roman"/>
          <w:sz w:val="24"/>
          <w:szCs w:val="24"/>
        </w:rPr>
        <w:t xml:space="preserve"> agricultural holdings (0.1%) the sex of the holder was not stated or not applicable.</w:t>
      </w:r>
    </w:p>
    <w:p w:rsidR="00975E0B" w:rsidRPr="00D520AA" w:rsidRDefault="00975E0B" w:rsidP="00507467">
      <w:pPr>
        <w:pStyle w:val="ListParagraph"/>
        <w:ind w:left="360"/>
        <w:jc w:val="lowKashida"/>
        <w:rPr>
          <w:rFonts w:asciiTheme="majorBidi" w:hAnsiTheme="majorBidi" w:cstheme="majorBidi"/>
          <w:sz w:val="24"/>
          <w:szCs w:val="24"/>
          <w:rtl/>
        </w:rPr>
      </w:pPr>
    </w:p>
    <w:p w:rsidR="003330F2" w:rsidRPr="00D520AA" w:rsidRDefault="003330F2" w:rsidP="00011AF8">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Holder</w:t>
      </w:r>
    </w:p>
    <w:p w:rsidR="003330F2" w:rsidRPr="00D520AA" w:rsidRDefault="003330F2" w:rsidP="00C07A0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4568F6">
        <w:rPr>
          <w:rFonts w:ascii="Times New Roman" w:hAnsi="Times New Roman" w:cs="Times New Roman"/>
          <w:sz w:val="24"/>
          <w:szCs w:val="24"/>
        </w:rPr>
        <w:t>4,780</w:t>
      </w:r>
      <w:r w:rsidRPr="00D520AA">
        <w:rPr>
          <w:rFonts w:ascii="Times New Roman" w:hAnsi="Times New Roman" w:cs="Times New Roman"/>
          <w:sz w:val="24"/>
          <w:szCs w:val="24"/>
        </w:rPr>
        <w:t xml:space="preserve"> agricultural holders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493B86"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4568F6">
        <w:rPr>
          <w:rFonts w:ascii="Times New Roman" w:hAnsi="Times New Roman" w:cs="Times New Roman"/>
          <w:sz w:val="24"/>
          <w:szCs w:val="24"/>
        </w:rPr>
        <w:t>1,430</w:t>
      </w:r>
      <w:r w:rsidRPr="00D520AA">
        <w:rPr>
          <w:rFonts w:ascii="Times New Roman" w:hAnsi="Times New Roman" w:cs="Times New Roman"/>
          <w:sz w:val="24"/>
          <w:szCs w:val="24"/>
        </w:rPr>
        <w:t xml:space="preserve"> holders (</w:t>
      </w:r>
      <w:r w:rsidR="004568F6">
        <w:rPr>
          <w:rFonts w:ascii="Times New Roman" w:hAnsi="Times New Roman" w:cs="Times New Roman"/>
          <w:sz w:val="24"/>
          <w:szCs w:val="24"/>
        </w:rPr>
        <w:t>29.9</w:t>
      </w:r>
      <w:r w:rsidRPr="00D520AA">
        <w:rPr>
          <w:rFonts w:ascii="Times New Roman" w:hAnsi="Times New Roman" w:cs="Times New Roman"/>
          <w:sz w:val="24"/>
          <w:szCs w:val="24"/>
        </w:rPr>
        <w:t>%) aged 40–49 years</w:t>
      </w:r>
      <w:r w:rsidR="00507467" w:rsidRPr="00D520AA">
        <w:rPr>
          <w:rFonts w:ascii="Times New Roman" w:hAnsi="Times New Roman" w:cs="Times New Roman"/>
          <w:sz w:val="24"/>
          <w:szCs w:val="24"/>
        </w:rPr>
        <w:t xml:space="preserve">, </w:t>
      </w:r>
      <w:r w:rsidR="004568F6">
        <w:rPr>
          <w:rFonts w:ascii="Times New Roman" w:hAnsi="Times New Roman" w:cs="Times New Roman"/>
          <w:sz w:val="24"/>
          <w:szCs w:val="24"/>
        </w:rPr>
        <w:t>1,168</w:t>
      </w:r>
      <w:r w:rsidR="00507467" w:rsidRPr="00D520AA">
        <w:rPr>
          <w:rFonts w:ascii="Times New Roman" w:hAnsi="Times New Roman" w:cs="Times New Roman"/>
          <w:sz w:val="24"/>
          <w:szCs w:val="24"/>
        </w:rPr>
        <w:t xml:space="preserve"> holders (</w:t>
      </w:r>
      <w:r w:rsidR="004568F6">
        <w:rPr>
          <w:rFonts w:ascii="Times New Roman" w:hAnsi="Times New Roman" w:cs="Times New Roman"/>
          <w:sz w:val="24"/>
          <w:szCs w:val="24"/>
        </w:rPr>
        <w:t>24.4</w:t>
      </w:r>
      <w:r w:rsidR="00507467" w:rsidRPr="00D520AA">
        <w:rPr>
          <w:rFonts w:ascii="Times New Roman" w:hAnsi="Times New Roman" w:cs="Times New Roman"/>
          <w:sz w:val="24"/>
          <w:szCs w:val="24"/>
        </w:rPr>
        <w:t xml:space="preserve">%) aged 50–59 years, </w:t>
      </w:r>
      <w:r w:rsidRPr="00D520AA">
        <w:rPr>
          <w:rFonts w:ascii="Times New Roman" w:hAnsi="Times New Roman" w:cs="Times New Roman"/>
          <w:sz w:val="24"/>
          <w:szCs w:val="24"/>
        </w:rPr>
        <w:t xml:space="preserve">and </w:t>
      </w:r>
      <w:r w:rsidR="004568F6">
        <w:rPr>
          <w:rFonts w:ascii="Times New Roman" w:hAnsi="Times New Roman" w:cs="Times New Roman"/>
          <w:sz w:val="24"/>
          <w:szCs w:val="24"/>
        </w:rPr>
        <w:t>1,132</w:t>
      </w:r>
      <w:r w:rsidRPr="00D520AA">
        <w:rPr>
          <w:rFonts w:ascii="Times New Roman" w:hAnsi="Times New Roman" w:cs="Times New Roman"/>
          <w:sz w:val="24"/>
          <w:szCs w:val="24"/>
        </w:rPr>
        <w:t xml:space="preserve"> holders (</w:t>
      </w:r>
      <w:r w:rsidR="004568F6">
        <w:rPr>
          <w:rFonts w:ascii="Times New Roman" w:hAnsi="Times New Roman" w:cs="Times New Roman"/>
          <w:sz w:val="24"/>
          <w:szCs w:val="24"/>
        </w:rPr>
        <w:t>23.7</w:t>
      </w:r>
      <w:r w:rsidRPr="00D520AA">
        <w:rPr>
          <w:rFonts w:ascii="Times New Roman" w:hAnsi="Times New Roman" w:cs="Times New Roman"/>
          <w:sz w:val="24"/>
          <w:szCs w:val="24"/>
        </w:rPr>
        <w:t xml:space="preserve">%) aged </w:t>
      </w:r>
      <w:r w:rsidR="00507467" w:rsidRPr="00D520AA">
        <w:rPr>
          <w:rFonts w:ascii="Times New Roman" w:hAnsi="Times New Roman" w:cs="Times New Roman"/>
          <w:sz w:val="24"/>
          <w:szCs w:val="24"/>
        </w:rPr>
        <w:t>60</w:t>
      </w:r>
      <w:r w:rsidRPr="00D520AA">
        <w:rPr>
          <w:rFonts w:ascii="Times New Roman" w:hAnsi="Times New Roman" w:cs="Times New Roman"/>
          <w:sz w:val="24"/>
          <w:szCs w:val="24"/>
        </w:rPr>
        <w:t xml:space="preserve"> years</w:t>
      </w:r>
      <w:r w:rsidR="00507467" w:rsidRPr="00D520AA">
        <w:rPr>
          <w:rFonts w:ascii="Times New Roman" w:hAnsi="Times New Roman" w:cs="Times New Roman"/>
          <w:sz w:val="24"/>
          <w:szCs w:val="24"/>
        </w:rPr>
        <w:t xml:space="preserve"> or more</w:t>
      </w:r>
      <w:r w:rsidRPr="00D520AA">
        <w:rPr>
          <w:rFonts w:ascii="Times New Roman" w:hAnsi="Times New Roman" w:cs="Times New Roman"/>
          <w:sz w:val="24"/>
          <w:szCs w:val="24"/>
        </w:rPr>
        <w:t>.</w:t>
      </w:r>
      <w:r w:rsidR="002732E7">
        <w:rPr>
          <w:rFonts w:ascii="Times New Roman" w:hAnsi="Times New Roman" w:cs="Times New Roman"/>
          <w:sz w:val="24"/>
          <w:szCs w:val="24"/>
        </w:rPr>
        <w:t xml:space="preserve"> </w:t>
      </w:r>
      <w:r w:rsidRPr="00D520AA">
        <w:rPr>
          <w:rFonts w:ascii="Times New Roman" w:hAnsi="Times New Roman" w:cs="Times New Roman"/>
          <w:sz w:val="24"/>
          <w:szCs w:val="24"/>
        </w:rPr>
        <w:t xml:space="preserve"> For </w:t>
      </w:r>
      <w:r w:rsidR="00C07A05">
        <w:rPr>
          <w:rFonts w:ascii="Times New Roman" w:hAnsi="Times New Roman" w:cs="Times New Roman"/>
          <w:sz w:val="24"/>
          <w:szCs w:val="24"/>
        </w:rPr>
        <w:t>3,179</w:t>
      </w:r>
      <w:r w:rsidRPr="00D520AA">
        <w:rPr>
          <w:rFonts w:ascii="Times New Roman" w:hAnsi="Times New Roman" w:cs="Times New Roman"/>
          <w:sz w:val="24"/>
          <w:szCs w:val="24"/>
        </w:rPr>
        <w:t xml:space="preserve"> holders (</w:t>
      </w:r>
      <w:r w:rsidR="00C07A05">
        <w:rPr>
          <w:rFonts w:ascii="Times New Roman" w:hAnsi="Times New Roman" w:cs="Times New Roman"/>
          <w:sz w:val="24"/>
          <w:szCs w:val="24"/>
        </w:rPr>
        <w:t>66.5</w:t>
      </w:r>
      <w:r w:rsidRPr="00D520AA">
        <w:rPr>
          <w:rFonts w:ascii="Times New Roman" w:hAnsi="Times New Roman" w:cs="Times New Roman"/>
          <w:sz w:val="24"/>
          <w:szCs w:val="24"/>
        </w:rPr>
        <w:t xml:space="preserve">%) their main occupation was not in agriculture while for </w:t>
      </w:r>
      <w:r w:rsidR="00C07A05">
        <w:rPr>
          <w:rFonts w:ascii="Times New Roman" w:hAnsi="Times New Roman" w:cs="Times New Roman"/>
          <w:sz w:val="24"/>
          <w:szCs w:val="24"/>
        </w:rPr>
        <w:t>1,568</w:t>
      </w:r>
      <w:r w:rsidRPr="00D520AA">
        <w:rPr>
          <w:rFonts w:ascii="Times New Roman" w:hAnsi="Times New Roman" w:cs="Times New Roman"/>
          <w:sz w:val="24"/>
          <w:szCs w:val="24"/>
        </w:rPr>
        <w:t xml:space="preserve"> holders (</w:t>
      </w:r>
      <w:r w:rsidR="00C07A05">
        <w:rPr>
          <w:rFonts w:ascii="Times New Roman" w:hAnsi="Times New Roman" w:cs="Times New Roman"/>
          <w:sz w:val="24"/>
          <w:szCs w:val="24"/>
        </w:rPr>
        <w:t>32.8</w:t>
      </w:r>
      <w:r w:rsidRPr="00D520AA">
        <w:rPr>
          <w:rFonts w:ascii="Times New Roman" w:hAnsi="Times New Roman" w:cs="Times New Roman"/>
          <w:sz w:val="24"/>
          <w:szCs w:val="24"/>
        </w:rPr>
        <w:t>%) agriculture was their main occupation</w:t>
      </w:r>
      <w:r w:rsidR="00EB4B6E" w:rsidRPr="00D520AA">
        <w:rPr>
          <w:rFonts w:ascii="Times New Roman" w:hAnsi="Times New Roman" w:cs="Times New Roman"/>
          <w:sz w:val="24"/>
          <w:szCs w:val="24"/>
        </w:rPr>
        <w:t>.</w:t>
      </w:r>
      <w:r w:rsidR="00507467" w:rsidRPr="00D520AA">
        <w:rPr>
          <w:rFonts w:ascii="Times New Roman" w:hAnsi="Times New Roman" w:cs="Times New Roman"/>
          <w:sz w:val="24"/>
          <w:szCs w:val="24"/>
        </w:rPr>
        <w:t xml:space="preserve"> In </w:t>
      </w:r>
      <w:r w:rsidR="00C07A05">
        <w:rPr>
          <w:rFonts w:ascii="Times New Roman" w:hAnsi="Times New Roman" w:cs="Times New Roman"/>
          <w:sz w:val="24"/>
          <w:szCs w:val="24"/>
        </w:rPr>
        <w:t>33</w:t>
      </w:r>
      <w:r w:rsidR="00507467" w:rsidRPr="00D520AA">
        <w:rPr>
          <w:rFonts w:ascii="Times New Roman" w:hAnsi="Times New Roman" w:cs="Times New Roman"/>
          <w:sz w:val="24"/>
          <w:szCs w:val="24"/>
        </w:rPr>
        <w:t xml:space="preserve"> agricultural </w:t>
      </w:r>
      <w:r w:rsidR="00EB4B6E" w:rsidRPr="00D520AA">
        <w:rPr>
          <w:rFonts w:ascii="Times New Roman" w:hAnsi="Times New Roman" w:cs="Times New Roman"/>
          <w:sz w:val="24"/>
          <w:szCs w:val="24"/>
        </w:rPr>
        <w:t xml:space="preserve">holders </w:t>
      </w:r>
      <w:r w:rsidR="00507467" w:rsidRPr="00D520AA">
        <w:rPr>
          <w:rFonts w:ascii="Times New Roman" w:hAnsi="Times New Roman" w:cs="Times New Roman"/>
          <w:sz w:val="24"/>
          <w:szCs w:val="24"/>
        </w:rPr>
        <w:t>(</w:t>
      </w:r>
      <w:r w:rsidR="00C07A05">
        <w:rPr>
          <w:rFonts w:ascii="Times New Roman" w:hAnsi="Times New Roman" w:cs="Times New Roman"/>
          <w:sz w:val="24"/>
          <w:szCs w:val="24"/>
        </w:rPr>
        <w:t>0.7</w:t>
      </w:r>
      <w:r w:rsidR="00507467" w:rsidRPr="00D520AA">
        <w:rPr>
          <w:rFonts w:ascii="Times New Roman" w:hAnsi="Times New Roman" w:cs="Times New Roman"/>
          <w:sz w:val="24"/>
          <w:szCs w:val="24"/>
        </w:rPr>
        <w:t xml:space="preserve">%) the </w:t>
      </w:r>
      <w:r w:rsidR="00EB4B6E" w:rsidRPr="00D520AA">
        <w:rPr>
          <w:rFonts w:ascii="Times New Roman" w:hAnsi="Times New Roman" w:cs="Times New Roman"/>
          <w:sz w:val="24"/>
          <w:szCs w:val="24"/>
        </w:rPr>
        <w:t xml:space="preserve">main occupation </w:t>
      </w:r>
      <w:r w:rsidR="00507467" w:rsidRPr="00D520AA">
        <w:rPr>
          <w:rFonts w:ascii="Times New Roman" w:hAnsi="Times New Roman" w:cs="Times New Roman"/>
          <w:sz w:val="24"/>
          <w:szCs w:val="24"/>
        </w:rPr>
        <w:t>of the holder was not stated or not applicable.</w:t>
      </w:r>
      <w:r w:rsidR="00EB4B6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In terms of educational attainment, </w:t>
      </w:r>
      <w:r w:rsidR="00C07A05">
        <w:rPr>
          <w:rFonts w:ascii="Times New Roman" w:hAnsi="Times New Roman" w:cs="Times New Roman"/>
          <w:sz w:val="24"/>
          <w:szCs w:val="24"/>
        </w:rPr>
        <w:t>1,131</w:t>
      </w:r>
      <w:r w:rsidRPr="00D520AA">
        <w:rPr>
          <w:rFonts w:ascii="Times New Roman" w:hAnsi="Times New Roman" w:cs="Times New Roman"/>
          <w:sz w:val="24"/>
          <w:szCs w:val="24"/>
        </w:rPr>
        <w:t xml:space="preserve"> of agricultural holders (</w:t>
      </w:r>
      <w:r w:rsidR="00C07A05">
        <w:rPr>
          <w:rFonts w:ascii="Times New Roman" w:hAnsi="Times New Roman" w:cs="Times New Roman"/>
          <w:sz w:val="24"/>
          <w:szCs w:val="24"/>
        </w:rPr>
        <w:t>23.7</w:t>
      </w:r>
      <w:r w:rsidRPr="00D520AA">
        <w:rPr>
          <w:rFonts w:ascii="Times New Roman" w:hAnsi="Times New Roman" w:cs="Times New Roman"/>
          <w:sz w:val="24"/>
          <w:szCs w:val="24"/>
        </w:rPr>
        <w:t xml:space="preserve">%) had completed </w:t>
      </w:r>
      <w:r w:rsidR="00C07A05">
        <w:rPr>
          <w:rFonts w:ascii="Times New Roman" w:hAnsi="Times New Roman" w:cs="Times New Roman"/>
          <w:sz w:val="24"/>
          <w:szCs w:val="24"/>
        </w:rPr>
        <w:t>preparatory</w:t>
      </w:r>
      <w:r w:rsidRPr="00D520AA">
        <w:rPr>
          <w:rFonts w:ascii="Times New Roman" w:hAnsi="Times New Roman" w:cs="Times New Roman"/>
          <w:sz w:val="24"/>
          <w:szCs w:val="24"/>
        </w:rPr>
        <w:t xml:space="preserve"> level of education and </w:t>
      </w:r>
      <w:r w:rsidR="00C07A05">
        <w:rPr>
          <w:rFonts w:ascii="Times New Roman" w:hAnsi="Times New Roman" w:cs="Times New Roman"/>
          <w:sz w:val="24"/>
          <w:szCs w:val="24"/>
        </w:rPr>
        <w:t>633</w:t>
      </w:r>
      <w:r w:rsidRPr="00D520AA">
        <w:rPr>
          <w:rFonts w:ascii="Times New Roman" w:hAnsi="Times New Roman" w:cs="Times New Roman"/>
          <w:sz w:val="24"/>
          <w:szCs w:val="24"/>
        </w:rPr>
        <w:t xml:space="preserve"> of holders (</w:t>
      </w:r>
      <w:r w:rsidR="00C07A05">
        <w:rPr>
          <w:rFonts w:ascii="Times New Roman" w:hAnsi="Times New Roman" w:cs="Times New Roman"/>
          <w:sz w:val="24"/>
          <w:szCs w:val="24"/>
        </w:rPr>
        <w:t>13.2</w:t>
      </w:r>
      <w:r w:rsidRPr="00D520AA">
        <w:rPr>
          <w:rFonts w:ascii="Times New Roman" w:hAnsi="Times New Roman" w:cs="Times New Roman"/>
          <w:sz w:val="24"/>
          <w:szCs w:val="24"/>
        </w:rPr>
        <w:t xml:space="preserve">%) had </w:t>
      </w:r>
      <w:r w:rsidR="00AD43B2" w:rsidRPr="00D520AA">
        <w:rPr>
          <w:rFonts w:ascii="Times New Roman" w:hAnsi="Times New Roman" w:cs="Times New Roman"/>
          <w:sz w:val="24"/>
          <w:szCs w:val="24"/>
        </w:rPr>
        <w:t xml:space="preserve">bachelor’s degree or </w:t>
      </w:r>
      <w:r w:rsidRPr="00D520AA">
        <w:rPr>
          <w:rFonts w:ascii="Times New Roman" w:hAnsi="Times New Roman" w:cs="Times New Roman"/>
          <w:sz w:val="24"/>
          <w:szCs w:val="24"/>
        </w:rPr>
        <w:t>higher.</w:t>
      </w:r>
    </w:p>
    <w:p w:rsidR="00C3379A" w:rsidRPr="00D520AA" w:rsidRDefault="00C3379A" w:rsidP="00EB4B6E">
      <w:pPr>
        <w:spacing w:after="0" w:line="240" w:lineRule="auto"/>
        <w:jc w:val="both"/>
        <w:rPr>
          <w:rFonts w:ascii="Times New Roman" w:hAnsi="Times New Roman" w:cs="Times New Roman"/>
          <w:sz w:val="24"/>
          <w:szCs w:val="24"/>
        </w:rPr>
      </w:pPr>
    </w:p>
    <w:p w:rsidR="00473BED" w:rsidRDefault="00473BED" w:rsidP="00EB4B6E">
      <w:pPr>
        <w:spacing w:after="0" w:line="240" w:lineRule="auto"/>
        <w:jc w:val="both"/>
        <w:rPr>
          <w:rFonts w:ascii="Times New Roman" w:hAnsi="Times New Roman" w:cs="Times New Roman"/>
          <w:sz w:val="24"/>
          <w:szCs w:val="24"/>
        </w:rPr>
      </w:pPr>
    </w:p>
    <w:p w:rsidR="00816199" w:rsidRPr="00D520AA" w:rsidRDefault="00816199" w:rsidP="00493B86">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Agricultural Holders </w:t>
      </w:r>
      <w:r w:rsidR="00656ED6" w:rsidRPr="00D520AA">
        <w:rPr>
          <w:rFonts w:asciiTheme="minorBidi" w:hAnsiTheme="minorBidi"/>
          <w:b/>
          <w:bCs/>
        </w:rPr>
        <w:t xml:space="preserve">in </w:t>
      </w:r>
      <w:r w:rsidR="005C7FCD">
        <w:rPr>
          <w:rFonts w:asciiTheme="minorBidi" w:hAnsiTheme="minorBidi"/>
          <w:b/>
          <w:bCs/>
        </w:rPr>
        <w:t>Qalqiliya</w:t>
      </w:r>
      <w:r w:rsidR="00914A6E">
        <w:rPr>
          <w:rFonts w:asciiTheme="minorBidi" w:hAnsiTheme="minorBidi"/>
          <w:b/>
          <w:bCs/>
        </w:rPr>
        <w:t xml:space="preserve"> </w:t>
      </w:r>
      <w:r w:rsidR="00493B86" w:rsidRPr="00D520AA">
        <w:rPr>
          <w:rFonts w:asciiTheme="minorBidi" w:hAnsiTheme="minorBidi"/>
          <w:b/>
          <w:bCs/>
        </w:rPr>
        <w:t xml:space="preserve">Governorate </w:t>
      </w:r>
      <w:r w:rsidRPr="00D520AA">
        <w:rPr>
          <w:rFonts w:asciiTheme="minorBidi" w:hAnsiTheme="minorBidi"/>
          <w:b/>
          <w:bCs/>
        </w:rPr>
        <w:t xml:space="preserve">by </w:t>
      </w:r>
      <w:r w:rsidR="00A80311" w:rsidRPr="00D520AA">
        <w:rPr>
          <w:rFonts w:asciiTheme="minorBidi" w:hAnsiTheme="minorBidi"/>
          <w:b/>
          <w:bCs/>
        </w:rPr>
        <w:t>E</w:t>
      </w:r>
      <w:r w:rsidRPr="00D520AA">
        <w:rPr>
          <w:rFonts w:asciiTheme="minorBidi" w:hAnsiTheme="minorBidi"/>
          <w:b/>
          <w:bCs/>
        </w:rPr>
        <w:t>ducational Attainment, 2009/2010</w:t>
      </w:r>
    </w:p>
    <w:p w:rsidR="00816199" w:rsidRPr="00D520AA" w:rsidRDefault="00816199" w:rsidP="001A0FC3">
      <w:pPr>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29250" cy="2543175"/>
            <wp:effectExtent l="19050" t="0" r="1905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A0FC3" w:rsidRPr="00D520AA" w:rsidRDefault="001A0FC3" w:rsidP="001A0FC3">
      <w:pPr>
        <w:spacing w:after="0" w:line="240" w:lineRule="auto"/>
        <w:jc w:val="both"/>
        <w:rPr>
          <w:rFonts w:ascii="Times New Roman" w:hAnsi="Times New Roman" w:cs="Times New Roman"/>
          <w:b/>
          <w:bCs/>
          <w:sz w:val="24"/>
          <w:szCs w:val="24"/>
        </w:rPr>
      </w:pPr>
    </w:p>
    <w:p w:rsidR="003330F2" w:rsidRPr="00D520AA" w:rsidRDefault="003330F2" w:rsidP="003330F2">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Land Use</w:t>
      </w:r>
    </w:p>
    <w:p w:rsidR="003330F2" w:rsidRPr="00D520AA" w:rsidRDefault="003330F2" w:rsidP="0091239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total area of agricultural holdings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for the 2009/2010 agricultural year was </w:t>
      </w:r>
      <w:r w:rsidR="000E4E53">
        <w:rPr>
          <w:rFonts w:ascii="Times New Roman" w:hAnsi="Times New Roman" w:cs="Times New Roman"/>
          <w:sz w:val="24"/>
          <w:szCs w:val="24"/>
        </w:rPr>
        <w:t>76,416</w:t>
      </w:r>
      <w:r w:rsidR="005450F8" w:rsidRPr="00D520AA">
        <w:rPr>
          <w:rFonts w:ascii="Times New Roman" w:hAnsi="Times New Roman" w:cs="Times New Roman"/>
          <w:sz w:val="24"/>
          <w:szCs w:val="24"/>
        </w:rPr>
        <w:t xml:space="preserve"> dunums</w:t>
      </w:r>
      <w:r w:rsidRPr="00D520AA">
        <w:rPr>
          <w:rFonts w:ascii="Times New Roman" w:hAnsi="Times New Roman" w:cs="Times New Roman"/>
          <w:sz w:val="24"/>
          <w:szCs w:val="24"/>
        </w:rPr>
        <w:t xml:space="preserve">.  Cultivated land made up </w:t>
      </w:r>
      <w:r w:rsidR="000E4E53">
        <w:rPr>
          <w:rFonts w:ascii="Times New Roman" w:hAnsi="Times New Roman" w:cs="Times New Roman"/>
          <w:sz w:val="24"/>
          <w:szCs w:val="24"/>
        </w:rPr>
        <w:t>59,925</w:t>
      </w:r>
      <w:r w:rsidRPr="00D520AA">
        <w:rPr>
          <w:rFonts w:ascii="Times New Roman" w:hAnsi="Times New Roman" w:cs="Times New Roman"/>
          <w:sz w:val="24"/>
          <w:szCs w:val="24"/>
        </w:rPr>
        <w:t xml:space="preserve"> dunums (</w:t>
      </w:r>
      <w:r w:rsidR="000E4E53">
        <w:rPr>
          <w:rFonts w:ascii="Times New Roman" w:hAnsi="Times New Roman" w:cs="Times New Roman"/>
          <w:sz w:val="24"/>
          <w:szCs w:val="24"/>
        </w:rPr>
        <w:t>78.4</w:t>
      </w:r>
      <w:r w:rsidRPr="00D520AA">
        <w:rPr>
          <w:rFonts w:ascii="Times New Roman" w:hAnsi="Times New Roman" w:cs="Times New Roman"/>
          <w:sz w:val="24"/>
          <w:szCs w:val="24"/>
        </w:rPr>
        <w:t xml:space="preserve">%) of the total area of agricultural holdings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201852"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c</w:t>
      </w:r>
      <w:r w:rsidR="00201852" w:rsidRPr="00D520AA">
        <w:rPr>
          <w:rFonts w:ascii="Times New Roman" w:hAnsi="Times New Roman" w:cs="Times New Roman"/>
          <w:sz w:val="24"/>
          <w:szCs w:val="24"/>
        </w:rPr>
        <w:t xml:space="preserve">ultivated land were in </w:t>
      </w:r>
      <w:r w:rsidR="0091239E">
        <w:rPr>
          <w:rFonts w:ascii="Times New Roman" w:hAnsi="Times New Roman" w:cs="Times New Roman"/>
          <w:sz w:val="24"/>
          <w:szCs w:val="24"/>
        </w:rPr>
        <w:t xml:space="preserve">Azzun </w:t>
      </w:r>
      <w:r w:rsidR="001A43D3" w:rsidRPr="00D520AA">
        <w:rPr>
          <w:rFonts w:ascii="Times New Roman" w:hAnsi="Times New Roman" w:cs="Times New Roman"/>
          <w:sz w:val="24"/>
          <w:szCs w:val="24"/>
        </w:rPr>
        <w:t>locality</w:t>
      </w:r>
      <w:r w:rsidR="00201852" w:rsidRPr="00D520AA">
        <w:rPr>
          <w:rFonts w:ascii="Times New Roman" w:hAnsi="Times New Roman" w:cs="Times New Roman"/>
          <w:sz w:val="24"/>
          <w:szCs w:val="24"/>
        </w:rPr>
        <w:t xml:space="preserve"> with </w:t>
      </w:r>
      <w:r w:rsidR="006828DE">
        <w:rPr>
          <w:rFonts w:ascii="Times New Roman" w:hAnsi="Times New Roman" w:cs="Times New Roman"/>
          <w:sz w:val="24"/>
          <w:szCs w:val="24"/>
        </w:rPr>
        <w:t>5,276</w:t>
      </w:r>
      <w:r w:rsidR="00201852" w:rsidRPr="00D520AA">
        <w:rPr>
          <w:rFonts w:ascii="Times New Roman" w:hAnsi="Times New Roman" w:cs="Times New Roman"/>
          <w:sz w:val="24"/>
          <w:szCs w:val="24"/>
        </w:rPr>
        <w:t xml:space="preserve"> dunums (</w:t>
      </w:r>
      <w:r w:rsidR="0091239E">
        <w:rPr>
          <w:rFonts w:ascii="Times New Roman" w:hAnsi="Times New Roman" w:cs="Times New Roman"/>
          <w:sz w:val="24"/>
          <w:szCs w:val="24"/>
        </w:rPr>
        <w:t>8.8</w:t>
      </w:r>
      <w:r w:rsidR="0020185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Uncultivated land made up </w:t>
      </w:r>
      <w:r w:rsidR="006828DE">
        <w:rPr>
          <w:rFonts w:ascii="Times New Roman" w:hAnsi="Times New Roman" w:cs="Times New Roman"/>
          <w:sz w:val="24"/>
          <w:szCs w:val="24"/>
        </w:rPr>
        <w:t>16,492</w:t>
      </w:r>
      <w:r w:rsidRPr="00D520AA">
        <w:rPr>
          <w:rFonts w:ascii="Times New Roman" w:hAnsi="Times New Roman" w:cs="Times New Roman"/>
          <w:sz w:val="24"/>
          <w:szCs w:val="24"/>
        </w:rPr>
        <w:t xml:space="preserve"> dunums (</w:t>
      </w:r>
      <w:r w:rsidR="006828DE">
        <w:rPr>
          <w:rFonts w:ascii="Times New Roman" w:hAnsi="Times New Roman" w:cs="Times New Roman"/>
          <w:sz w:val="24"/>
          <w:szCs w:val="24"/>
        </w:rPr>
        <w:t>21.6</w:t>
      </w:r>
      <w:r w:rsidRPr="00D520AA">
        <w:rPr>
          <w:rFonts w:ascii="Times New Roman" w:hAnsi="Times New Roman" w:cs="Times New Roman"/>
          <w:sz w:val="24"/>
          <w:szCs w:val="24"/>
        </w:rPr>
        <w:t>%)</w:t>
      </w:r>
      <w:r w:rsidR="00EA6629" w:rsidRPr="00D520AA">
        <w:rPr>
          <w:rFonts w:ascii="Times New Roman" w:hAnsi="Times New Roman" w:cs="Times New Roman"/>
          <w:sz w:val="24"/>
          <w:szCs w:val="24"/>
        </w:rPr>
        <w:t xml:space="preserve"> of the total area of agricultural holdings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EA6629"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u</w:t>
      </w:r>
      <w:r w:rsidR="00EA6629" w:rsidRPr="00D520AA">
        <w:rPr>
          <w:rFonts w:ascii="Times New Roman" w:hAnsi="Times New Roman" w:cs="Times New Roman"/>
          <w:sz w:val="24"/>
          <w:szCs w:val="24"/>
        </w:rPr>
        <w:t xml:space="preserve">ncultivated land were in </w:t>
      </w:r>
      <w:r w:rsidR="006828DE">
        <w:rPr>
          <w:rFonts w:ascii="Times New Roman" w:hAnsi="Times New Roman" w:cs="Times New Roman"/>
          <w:sz w:val="24"/>
          <w:szCs w:val="24"/>
        </w:rPr>
        <w:t xml:space="preserve">Kufr Thulth </w:t>
      </w:r>
      <w:r w:rsidR="001A43D3" w:rsidRPr="00D520AA">
        <w:rPr>
          <w:rFonts w:ascii="Times New Roman" w:hAnsi="Times New Roman" w:cs="Times New Roman"/>
          <w:sz w:val="24"/>
          <w:szCs w:val="24"/>
        </w:rPr>
        <w:t>locality</w:t>
      </w:r>
      <w:r w:rsidR="00EA6629" w:rsidRPr="00D520AA">
        <w:rPr>
          <w:rFonts w:ascii="Times New Roman" w:hAnsi="Times New Roman" w:cs="Times New Roman"/>
          <w:sz w:val="24"/>
          <w:szCs w:val="24"/>
        </w:rPr>
        <w:t xml:space="preserve"> with </w:t>
      </w:r>
      <w:r w:rsidR="006828DE">
        <w:rPr>
          <w:rFonts w:ascii="Times New Roman" w:hAnsi="Times New Roman" w:cs="Times New Roman"/>
          <w:sz w:val="24"/>
          <w:szCs w:val="24"/>
        </w:rPr>
        <w:t>2,000</w:t>
      </w:r>
      <w:r w:rsidR="00EA6629" w:rsidRPr="00D520AA">
        <w:rPr>
          <w:rFonts w:ascii="Times New Roman" w:hAnsi="Times New Roman" w:cs="Times New Roman"/>
          <w:sz w:val="24"/>
          <w:szCs w:val="24"/>
        </w:rPr>
        <w:t xml:space="preserve"> dunums (</w:t>
      </w:r>
      <w:r w:rsidR="006828DE">
        <w:rPr>
          <w:rFonts w:ascii="Times New Roman" w:hAnsi="Times New Roman" w:cs="Times New Roman"/>
          <w:sz w:val="24"/>
          <w:szCs w:val="24"/>
        </w:rPr>
        <w:t>12.1</w:t>
      </w:r>
      <w:r w:rsidR="00EA6629" w:rsidRPr="00D520AA">
        <w:rPr>
          <w:rFonts w:ascii="Times New Roman" w:hAnsi="Times New Roman" w:cs="Times New Roman"/>
          <w:sz w:val="24"/>
          <w:szCs w:val="24"/>
        </w:rPr>
        <w:t xml:space="preserve">%), then </w:t>
      </w:r>
      <w:r w:rsidR="00CE5CFA">
        <w:rPr>
          <w:rFonts w:ascii="Times New Roman" w:hAnsi="Times New Roman" w:cs="Times New Roman"/>
          <w:sz w:val="24"/>
          <w:szCs w:val="24"/>
        </w:rPr>
        <w:t>Jayyus</w:t>
      </w:r>
      <w:r w:rsidR="009857A2" w:rsidRPr="009857A2">
        <w:rPr>
          <w:rFonts w:ascii="Times New Roman" w:hAnsi="Times New Roman" w:cs="Times New Roman"/>
          <w:sz w:val="24"/>
          <w:szCs w:val="24"/>
        </w:rPr>
        <w:t xml:space="preserve"> </w:t>
      </w:r>
      <w:r w:rsidR="001A43D3" w:rsidRPr="00D520AA">
        <w:rPr>
          <w:rFonts w:ascii="Times New Roman" w:hAnsi="Times New Roman" w:cs="Times New Roman"/>
          <w:sz w:val="24"/>
          <w:szCs w:val="24"/>
        </w:rPr>
        <w:t>locality</w:t>
      </w:r>
      <w:r w:rsidR="00EA6629" w:rsidRPr="00D520AA">
        <w:rPr>
          <w:rFonts w:ascii="Times New Roman" w:hAnsi="Times New Roman" w:cs="Times New Roman"/>
          <w:sz w:val="24"/>
          <w:szCs w:val="24"/>
        </w:rPr>
        <w:t xml:space="preserve"> with (</w:t>
      </w:r>
      <w:r w:rsidR="00CE5CFA">
        <w:rPr>
          <w:rFonts w:ascii="Times New Roman" w:hAnsi="Times New Roman" w:cs="Times New Roman"/>
          <w:sz w:val="24"/>
          <w:szCs w:val="24"/>
        </w:rPr>
        <w:t>10.9</w:t>
      </w:r>
      <w:r w:rsidR="00EA6629" w:rsidRPr="00D520AA">
        <w:rPr>
          <w:rFonts w:ascii="Times New Roman" w:hAnsi="Times New Roman" w:cs="Times New Roman"/>
          <w:sz w:val="24"/>
          <w:szCs w:val="24"/>
        </w:rPr>
        <w:t>%).</w:t>
      </w:r>
    </w:p>
    <w:p w:rsidR="00EA6629" w:rsidRPr="00D520AA" w:rsidRDefault="00EA6629" w:rsidP="00EA6629">
      <w:pPr>
        <w:spacing w:after="0" w:line="240" w:lineRule="auto"/>
        <w:jc w:val="both"/>
        <w:rPr>
          <w:rFonts w:ascii="Times New Roman" w:hAnsi="Times New Roman" w:cs="Times New Roman"/>
          <w:sz w:val="24"/>
          <w:szCs w:val="24"/>
        </w:rPr>
      </w:pPr>
    </w:p>
    <w:p w:rsidR="00B62DFB" w:rsidRPr="00D520AA" w:rsidRDefault="00B62DFB" w:rsidP="0075749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cultivated land </w:t>
      </w:r>
      <w:r w:rsidR="00152B0D" w:rsidRPr="00D520AA">
        <w:rPr>
          <w:rFonts w:ascii="Times New Roman" w:hAnsi="Times New Roman" w:cs="Times New Roman"/>
          <w:sz w:val="24"/>
          <w:szCs w:val="24"/>
        </w:rPr>
        <w:t xml:space="preserve">area </w:t>
      </w:r>
      <w:r w:rsidRPr="00D520AA">
        <w:rPr>
          <w:rFonts w:ascii="Times New Roman" w:hAnsi="Times New Roman" w:cs="Times New Roman"/>
          <w:sz w:val="24"/>
          <w:szCs w:val="24"/>
        </w:rPr>
        <w:t xml:space="preserve">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006A1FCB">
        <w:rPr>
          <w:rFonts w:ascii="Times New Roman" w:hAnsi="Times New Roman" w:cs="Times New Roman"/>
          <w:sz w:val="24"/>
          <w:szCs w:val="24"/>
        </w:rPr>
        <w:t>as in 01/10</w:t>
      </w:r>
      <w:r w:rsidRPr="00D520AA">
        <w:rPr>
          <w:rFonts w:ascii="Times New Roman" w:hAnsi="Times New Roman" w:cs="Times New Roman"/>
          <w:sz w:val="24"/>
          <w:szCs w:val="24"/>
        </w:rPr>
        <w:t xml:space="preserve">/2010 was </w:t>
      </w:r>
      <w:r w:rsidR="002D5B7B">
        <w:rPr>
          <w:rFonts w:ascii="Times New Roman" w:hAnsi="Times New Roman" w:cs="Times New Roman"/>
          <w:sz w:val="24"/>
          <w:szCs w:val="24"/>
        </w:rPr>
        <w:t>55,248</w:t>
      </w:r>
      <w:r w:rsidR="004B251D" w:rsidRPr="00D520AA">
        <w:rPr>
          <w:rFonts w:ascii="Times New Roman" w:hAnsi="Times New Roman" w:cs="Times New Roman"/>
          <w:sz w:val="24"/>
          <w:szCs w:val="24"/>
        </w:rPr>
        <w:t xml:space="preserve"> </w:t>
      </w:r>
      <w:r w:rsidRPr="00D520AA">
        <w:rPr>
          <w:rFonts w:ascii="Times New Roman" w:hAnsi="Times New Roman" w:cs="Times New Roman"/>
          <w:sz w:val="24"/>
          <w:szCs w:val="24"/>
        </w:rPr>
        <w:t>dunums</w:t>
      </w:r>
      <w:r w:rsidR="00E90F80" w:rsidRPr="00D520AA">
        <w:rPr>
          <w:rFonts w:ascii="Times New Roman" w:hAnsi="Times New Roman" w:cs="Times New Roman"/>
          <w:sz w:val="24"/>
          <w:szCs w:val="24"/>
        </w:rPr>
        <w:t xml:space="preserve">. </w:t>
      </w:r>
      <w:r w:rsidRPr="00D520AA">
        <w:rPr>
          <w:rFonts w:ascii="Times New Roman" w:hAnsi="Times New Roman" w:cs="Times New Roman"/>
          <w:sz w:val="24"/>
          <w:szCs w:val="24"/>
        </w:rPr>
        <w:t>Cultivated land</w:t>
      </w:r>
      <w:r w:rsidR="00152B0D" w:rsidRPr="00D520AA">
        <w:rPr>
          <w:rFonts w:ascii="Times New Roman" w:hAnsi="Times New Roman" w:cs="Times New Roman"/>
          <w:sz w:val="24"/>
          <w:szCs w:val="24"/>
        </w:rPr>
        <w:t xml:space="preserve"> area</w:t>
      </w:r>
      <w:r w:rsidRPr="00D520AA">
        <w:rPr>
          <w:rFonts w:ascii="Times New Roman" w:hAnsi="Times New Roman" w:cs="Times New Roman"/>
          <w:sz w:val="24"/>
          <w:szCs w:val="24"/>
        </w:rPr>
        <w:t xml:space="preserve"> was distributed as </w:t>
      </w:r>
      <w:r w:rsidR="002D5B7B">
        <w:rPr>
          <w:rFonts w:ascii="Times New Roman" w:hAnsi="Times New Roman" w:cs="Times New Roman"/>
          <w:sz w:val="24"/>
          <w:szCs w:val="24"/>
        </w:rPr>
        <w:t>92.2</w:t>
      </w:r>
      <w:r w:rsidRPr="00D520AA">
        <w:rPr>
          <w:rFonts w:ascii="Times New Roman" w:hAnsi="Times New Roman" w:cs="Times New Roman"/>
          <w:sz w:val="24"/>
          <w:szCs w:val="24"/>
        </w:rPr>
        <w:t>% cultivated</w:t>
      </w:r>
      <w:r w:rsidR="00152B0D" w:rsidRPr="00D520AA">
        <w:rPr>
          <w:rFonts w:ascii="Times New Roman" w:hAnsi="Times New Roman" w:cs="Times New Roman"/>
          <w:sz w:val="24"/>
          <w:szCs w:val="24"/>
        </w:rPr>
        <w:t xml:space="preserve"> land (temporary and permanent crops)</w:t>
      </w:r>
      <w:r w:rsidRPr="00D520AA">
        <w:rPr>
          <w:rFonts w:ascii="Times New Roman" w:hAnsi="Times New Roman" w:cs="Times New Roman"/>
          <w:sz w:val="24"/>
          <w:szCs w:val="24"/>
        </w:rPr>
        <w:t xml:space="preserve"> </w:t>
      </w:r>
      <w:r w:rsidR="00152B0D" w:rsidRPr="00D520AA">
        <w:rPr>
          <w:rFonts w:ascii="Times New Roman" w:hAnsi="Times New Roman" w:cs="Times New Roman"/>
          <w:sz w:val="24"/>
          <w:szCs w:val="24"/>
        </w:rPr>
        <w:t xml:space="preserve">and </w:t>
      </w:r>
      <w:r w:rsidRPr="00D520AA">
        <w:rPr>
          <w:rFonts w:ascii="Times New Roman" w:hAnsi="Times New Roman" w:cs="Times New Roman"/>
          <w:sz w:val="24"/>
          <w:szCs w:val="24"/>
        </w:rPr>
        <w:t xml:space="preserve">temporary fallow land making up </w:t>
      </w:r>
      <w:r w:rsidR="002D5B7B">
        <w:rPr>
          <w:rFonts w:ascii="Times New Roman" w:hAnsi="Times New Roman" w:cs="Times New Roman"/>
          <w:sz w:val="24"/>
          <w:szCs w:val="24"/>
        </w:rPr>
        <w:t>7.4</w:t>
      </w:r>
      <w:r w:rsidRPr="00D520AA">
        <w:rPr>
          <w:rFonts w:ascii="Times New Roman" w:hAnsi="Times New Roman" w:cs="Times New Roman"/>
          <w:sz w:val="24"/>
          <w:szCs w:val="24"/>
        </w:rPr>
        <w:t xml:space="preserve">%.  The area with the most cultivated land was </w:t>
      </w:r>
      <w:r w:rsidR="004B251D" w:rsidRPr="004B251D">
        <w:rPr>
          <w:rFonts w:ascii="Times New Roman" w:hAnsi="Times New Roman" w:cs="Times New Roman"/>
          <w:sz w:val="24"/>
          <w:szCs w:val="24"/>
        </w:rPr>
        <w:t xml:space="preserve">An </w:t>
      </w:r>
      <w:r w:rsidR="002D5B7B">
        <w:rPr>
          <w:rFonts w:ascii="Times New Roman" w:hAnsi="Times New Roman" w:cs="Times New Roman"/>
          <w:sz w:val="24"/>
          <w:szCs w:val="24"/>
        </w:rPr>
        <w:t>Azzun</w:t>
      </w:r>
      <w:r w:rsidR="004B251D">
        <w:rPr>
          <w:rFonts w:ascii="Times New Roman" w:hAnsi="Times New Roman" w:cs="Times New Roman"/>
          <w:sz w:val="24"/>
          <w:szCs w:val="24"/>
        </w:rPr>
        <w:t xml:space="preserve"> </w:t>
      </w:r>
      <w:r w:rsidR="00DE6B25" w:rsidRPr="00D520AA">
        <w:rPr>
          <w:rFonts w:ascii="Times New Roman" w:hAnsi="Times New Roman" w:cs="Times New Roman"/>
          <w:sz w:val="24"/>
          <w:szCs w:val="24"/>
        </w:rPr>
        <w:t xml:space="preserve">locality </w:t>
      </w:r>
      <w:r w:rsidRPr="00D520AA">
        <w:rPr>
          <w:rFonts w:ascii="Times New Roman" w:hAnsi="Times New Roman" w:cs="Times New Roman"/>
          <w:sz w:val="24"/>
          <w:szCs w:val="24"/>
        </w:rPr>
        <w:t xml:space="preserve">with </w:t>
      </w:r>
      <w:r w:rsidR="002D5B7B">
        <w:rPr>
          <w:rFonts w:ascii="Times New Roman" w:hAnsi="Times New Roman" w:cs="Times New Roman"/>
          <w:sz w:val="24"/>
          <w:szCs w:val="24"/>
        </w:rPr>
        <w:t>4,802</w:t>
      </w:r>
      <w:r w:rsidRPr="00D520AA">
        <w:rPr>
          <w:rFonts w:ascii="Times New Roman" w:hAnsi="Times New Roman" w:cs="Times New Roman"/>
          <w:sz w:val="24"/>
          <w:szCs w:val="24"/>
        </w:rPr>
        <w:t xml:space="preserve"> dunums (</w:t>
      </w:r>
      <w:r w:rsidR="002D5B7B">
        <w:rPr>
          <w:rFonts w:ascii="Times New Roman" w:hAnsi="Times New Roman" w:cs="Times New Roman"/>
          <w:sz w:val="24"/>
          <w:szCs w:val="24"/>
        </w:rPr>
        <w:t>8.7</w:t>
      </w:r>
      <w:r w:rsidRPr="00D520AA">
        <w:rPr>
          <w:rFonts w:ascii="Times New Roman" w:hAnsi="Times New Roman" w:cs="Times New Roman"/>
          <w:sz w:val="24"/>
          <w:szCs w:val="24"/>
        </w:rPr>
        <w:t>%).</w:t>
      </w:r>
      <w:r w:rsidR="00DE6B25"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Permanent meadows and pastures made up </w:t>
      </w:r>
      <w:r w:rsidR="002D5B7B">
        <w:rPr>
          <w:rFonts w:ascii="Times New Roman" w:hAnsi="Times New Roman" w:cs="Times New Roman"/>
          <w:sz w:val="24"/>
          <w:szCs w:val="24"/>
        </w:rPr>
        <w:t>91.2</w:t>
      </w:r>
      <w:r w:rsidRPr="00D520AA">
        <w:rPr>
          <w:rFonts w:ascii="Times New Roman" w:hAnsi="Times New Roman" w:cs="Times New Roman"/>
          <w:sz w:val="24"/>
          <w:szCs w:val="24"/>
        </w:rPr>
        <w:t xml:space="preserve">% of all uncultivated agricultural holdings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buildings on holdings accounted for </w:t>
      </w:r>
      <w:r w:rsidR="002D5B7B">
        <w:rPr>
          <w:rFonts w:ascii="Times New Roman" w:hAnsi="Times New Roman" w:cs="Times New Roman"/>
          <w:sz w:val="24"/>
          <w:szCs w:val="24"/>
        </w:rPr>
        <w:t>2.1</w:t>
      </w:r>
      <w:r w:rsidRPr="00D520AA">
        <w:rPr>
          <w:rFonts w:ascii="Times New Roman" w:hAnsi="Times New Roman" w:cs="Times New Roman"/>
          <w:sz w:val="24"/>
          <w:szCs w:val="24"/>
        </w:rPr>
        <w:t xml:space="preserve">%, and roads, passages, pools, unroofed barns and wasteland areas accounted for </w:t>
      </w:r>
      <w:r w:rsidR="002D5B7B">
        <w:rPr>
          <w:rFonts w:ascii="Times New Roman" w:hAnsi="Times New Roman" w:cs="Times New Roman"/>
          <w:sz w:val="24"/>
          <w:szCs w:val="24"/>
        </w:rPr>
        <w:t>6.7</w:t>
      </w:r>
      <w:r w:rsidRPr="00D520AA">
        <w:rPr>
          <w:rFonts w:ascii="Times New Roman" w:hAnsi="Times New Roman" w:cs="Times New Roman"/>
          <w:sz w:val="24"/>
          <w:szCs w:val="24"/>
        </w:rPr>
        <w:t xml:space="preserve">% of the area of uncultivated agricultural holdings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w:t>
      </w:r>
    </w:p>
    <w:p w:rsidR="00DE6B25" w:rsidRPr="003A037C" w:rsidRDefault="00DE6B25" w:rsidP="001A43D3">
      <w:pPr>
        <w:spacing w:after="0" w:line="240" w:lineRule="auto"/>
        <w:jc w:val="both"/>
        <w:rPr>
          <w:rFonts w:ascii="Times New Roman" w:hAnsi="Times New Roman" w:cs="Times New Roman"/>
        </w:rPr>
      </w:pPr>
    </w:p>
    <w:p w:rsidR="00816199" w:rsidRPr="00B709C4"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B709C4">
        <w:rPr>
          <w:rFonts w:ascii="Times New Roman" w:hAnsi="Times New Roman" w:cs="Times New Roman"/>
          <w:b/>
          <w:bCs/>
          <w:sz w:val="24"/>
          <w:szCs w:val="24"/>
        </w:rPr>
        <w:t>Crops</w:t>
      </w:r>
    </w:p>
    <w:p w:rsidR="001A0FC3" w:rsidRPr="003A037C" w:rsidRDefault="001A0FC3" w:rsidP="001A0FC3">
      <w:pPr>
        <w:spacing w:after="0" w:line="240" w:lineRule="auto"/>
        <w:jc w:val="both"/>
        <w:rPr>
          <w:rFonts w:ascii="Times New Roman" w:hAnsi="Times New Roman" w:cs="Times New Roman"/>
          <w:b/>
          <w:bCs/>
          <w:sz w:val="16"/>
          <w:szCs w:val="16"/>
        </w:rPr>
      </w:pPr>
    </w:p>
    <w:p w:rsidR="00816199" w:rsidRPr="00D520AA" w:rsidRDefault="00816199" w:rsidP="001A0FC3">
      <w:pPr>
        <w:pStyle w:val="ListParagraph"/>
        <w:numPr>
          <w:ilvl w:val="0"/>
          <w:numId w:val="2"/>
        </w:numPr>
        <w:tabs>
          <w:tab w:val="left" w:pos="270"/>
          <w:tab w:val="left" w:pos="360"/>
        </w:tabs>
        <w:spacing w:after="0" w:line="240" w:lineRule="auto"/>
        <w:ind w:left="360"/>
        <w:jc w:val="both"/>
        <w:rPr>
          <w:rFonts w:ascii="Times New Roman" w:hAnsi="Times New Roman" w:cs="Times New Roman"/>
          <w:b/>
          <w:bCs/>
          <w:sz w:val="24"/>
          <w:szCs w:val="24"/>
        </w:rPr>
      </w:pPr>
      <w:r w:rsidRPr="00D520AA">
        <w:rPr>
          <w:rFonts w:ascii="Times New Roman" w:hAnsi="Times New Roman" w:cs="Times New Roman"/>
          <w:b/>
          <w:bCs/>
          <w:sz w:val="24"/>
          <w:szCs w:val="24"/>
        </w:rPr>
        <w:t>Field crops:</w:t>
      </w:r>
    </w:p>
    <w:p w:rsidR="00816199" w:rsidRPr="00D520AA" w:rsidRDefault="00982263" w:rsidP="0091239E">
      <w:pPr>
        <w:spacing w:after="0"/>
        <w:jc w:val="both"/>
        <w:rPr>
          <w:rFonts w:ascii="Times New Roman" w:hAnsi="Times New Roman" w:cs="Times New Roman"/>
          <w:sz w:val="24"/>
          <w:szCs w:val="24"/>
        </w:rPr>
      </w:pPr>
      <w:r w:rsidRPr="00D520AA">
        <w:rPr>
          <w:rFonts w:ascii="Times New Roman" w:hAnsi="Times New Roman" w:cs="Times New Roman"/>
          <w:sz w:val="24"/>
          <w:szCs w:val="24"/>
        </w:rPr>
        <w:t xml:space="preserve">Areas cultivated with field crops totaled </w:t>
      </w:r>
      <w:r w:rsidR="00997F85">
        <w:rPr>
          <w:rFonts w:ascii="Times New Roman" w:hAnsi="Times New Roman" w:cs="Times New Roman"/>
          <w:sz w:val="24"/>
          <w:szCs w:val="24"/>
        </w:rPr>
        <w:t>7,136</w:t>
      </w:r>
      <w:r w:rsidR="00A373D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dunums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75316B" w:rsidRPr="00D520AA">
        <w:rPr>
          <w:rFonts w:ascii="Times New Roman" w:hAnsi="Times New Roman" w:cs="Times New Roman"/>
          <w:sz w:val="24"/>
          <w:szCs w:val="24"/>
        </w:rPr>
        <w:t>:</w:t>
      </w:r>
      <w:r w:rsidRPr="00D520AA">
        <w:rPr>
          <w:rFonts w:ascii="Times New Roman" w:hAnsi="Times New Roman" w:cs="Times New Roman"/>
          <w:sz w:val="24"/>
          <w:szCs w:val="24"/>
        </w:rPr>
        <w:t xml:space="preserve"> Rainfed field crops made up </w:t>
      </w:r>
      <w:r w:rsidR="00997F85">
        <w:rPr>
          <w:rFonts w:ascii="Times New Roman" w:hAnsi="Times New Roman" w:cs="Times New Roman"/>
          <w:sz w:val="24"/>
          <w:szCs w:val="24"/>
        </w:rPr>
        <w:t>6,</w:t>
      </w:r>
      <w:r w:rsidR="0091239E">
        <w:rPr>
          <w:rFonts w:ascii="Times New Roman" w:hAnsi="Times New Roman" w:cs="Times New Roman"/>
          <w:sz w:val="24"/>
          <w:szCs w:val="24"/>
        </w:rPr>
        <w:t>5</w:t>
      </w:r>
      <w:r w:rsidR="00997F85">
        <w:rPr>
          <w:rFonts w:ascii="Times New Roman" w:hAnsi="Times New Roman" w:cs="Times New Roman"/>
          <w:sz w:val="24"/>
          <w:szCs w:val="24"/>
        </w:rPr>
        <w:t>14</w:t>
      </w:r>
      <w:r w:rsidRPr="00D520AA">
        <w:rPr>
          <w:rFonts w:ascii="Times New Roman" w:hAnsi="Times New Roman" w:cs="Times New Roman"/>
          <w:sz w:val="24"/>
          <w:szCs w:val="24"/>
        </w:rPr>
        <w:t xml:space="preserve"> dunums (</w:t>
      </w:r>
      <w:r w:rsidR="00997F85">
        <w:rPr>
          <w:rFonts w:ascii="Times New Roman" w:hAnsi="Times New Roman" w:cs="Times New Roman"/>
          <w:sz w:val="24"/>
          <w:szCs w:val="24"/>
        </w:rPr>
        <w:t>91.3</w:t>
      </w:r>
      <w:r w:rsidRPr="00D520AA">
        <w:rPr>
          <w:rFonts w:ascii="Times New Roman" w:hAnsi="Times New Roman" w:cs="Times New Roman"/>
          <w:sz w:val="24"/>
          <w:szCs w:val="24"/>
        </w:rPr>
        <w:t xml:space="preserve">%) while irrigated field crops </w:t>
      </w:r>
      <w:r w:rsidR="00152B0D" w:rsidRPr="00D520AA">
        <w:rPr>
          <w:rFonts w:ascii="Times New Roman" w:hAnsi="Times New Roman" w:cs="Times New Roman"/>
          <w:sz w:val="24"/>
          <w:szCs w:val="24"/>
        </w:rPr>
        <w:t>totaled</w:t>
      </w:r>
      <w:r w:rsidRPr="00D520AA">
        <w:rPr>
          <w:rFonts w:ascii="Times New Roman" w:hAnsi="Times New Roman" w:cs="Times New Roman"/>
          <w:sz w:val="24"/>
          <w:szCs w:val="24"/>
        </w:rPr>
        <w:t xml:space="preserve"> </w:t>
      </w:r>
      <w:r w:rsidR="00997F85">
        <w:rPr>
          <w:rFonts w:ascii="Times New Roman" w:hAnsi="Times New Roman" w:cs="Times New Roman"/>
          <w:sz w:val="24"/>
          <w:szCs w:val="24"/>
        </w:rPr>
        <w:t>622</w:t>
      </w:r>
      <w:r w:rsidRPr="00D520AA">
        <w:rPr>
          <w:rFonts w:ascii="Times New Roman" w:hAnsi="Times New Roman" w:cs="Times New Roman"/>
          <w:sz w:val="24"/>
          <w:szCs w:val="24"/>
        </w:rPr>
        <w:t xml:space="preserve"> dunums</w:t>
      </w:r>
      <w:r w:rsidR="00590C2D" w:rsidRPr="00D520AA">
        <w:rPr>
          <w:rFonts w:ascii="Times New Roman" w:hAnsi="Times New Roman" w:cs="Times New Roman"/>
          <w:sz w:val="24"/>
          <w:szCs w:val="24"/>
        </w:rPr>
        <w:t xml:space="preserve"> (</w:t>
      </w:r>
      <w:r w:rsidR="00997F85">
        <w:rPr>
          <w:rFonts w:ascii="Times New Roman" w:hAnsi="Times New Roman" w:cs="Times New Roman"/>
          <w:sz w:val="24"/>
          <w:szCs w:val="24"/>
        </w:rPr>
        <w:t>8.7</w:t>
      </w:r>
      <w:r w:rsidR="00590C2D" w:rsidRPr="00D520AA">
        <w:rPr>
          <w:rFonts w:ascii="Times New Roman" w:hAnsi="Times New Roman" w:cs="Times New Roman"/>
          <w:sz w:val="24"/>
          <w:szCs w:val="24"/>
        </w:rPr>
        <w:t>%</w:t>
      </w:r>
      <w:r w:rsidR="00011AF8">
        <w:rPr>
          <w:rFonts w:ascii="Times New Roman" w:hAnsi="Times New Roman" w:cs="Times New Roman"/>
          <w:sz w:val="24"/>
          <w:szCs w:val="24"/>
        </w:rPr>
        <w:t>)</w:t>
      </w:r>
      <w:r w:rsidRPr="00D520AA">
        <w:rPr>
          <w:rFonts w:ascii="Times New Roman" w:hAnsi="Times New Roman" w:cs="Times New Roman"/>
          <w:sz w:val="24"/>
          <w:szCs w:val="24"/>
        </w:rPr>
        <w:t xml:space="preserve">. </w:t>
      </w:r>
      <w:r w:rsidR="00590C2D" w:rsidRPr="00D520AA">
        <w:rPr>
          <w:rFonts w:ascii="Times New Roman" w:hAnsi="Times New Roman" w:cs="Times New Roman"/>
          <w:sz w:val="24"/>
          <w:szCs w:val="24"/>
        </w:rPr>
        <w:t xml:space="preserve"> </w:t>
      </w:r>
      <w:r w:rsidR="0075316B" w:rsidRPr="00D520AA">
        <w:rPr>
          <w:rFonts w:ascii="Times New Roman" w:hAnsi="Times New Roman" w:cs="Times New Roman"/>
          <w:sz w:val="24"/>
          <w:szCs w:val="24"/>
        </w:rPr>
        <w:t xml:space="preserve">The area with the most cultivated crops was </w:t>
      </w:r>
      <w:r w:rsidR="00997F85" w:rsidRPr="00997F85">
        <w:rPr>
          <w:rFonts w:ascii="Times New Roman" w:hAnsi="Times New Roman" w:cs="Times New Roman"/>
          <w:sz w:val="24"/>
          <w:szCs w:val="24"/>
        </w:rPr>
        <w:t>Jinsafut</w:t>
      </w:r>
      <w:r w:rsidR="00997F85">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locality </w:t>
      </w:r>
      <w:r w:rsidR="0075316B" w:rsidRPr="00D520AA">
        <w:rPr>
          <w:rFonts w:ascii="Times New Roman" w:hAnsi="Times New Roman" w:cs="Times New Roman"/>
          <w:sz w:val="24"/>
          <w:szCs w:val="24"/>
        </w:rPr>
        <w:t xml:space="preserve">with </w:t>
      </w:r>
      <w:r w:rsidR="00997F85">
        <w:rPr>
          <w:rFonts w:ascii="Times New Roman" w:hAnsi="Times New Roman" w:cs="Times New Roman"/>
          <w:sz w:val="24"/>
          <w:szCs w:val="24"/>
        </w:rPr>
        <w:t>1,156</w:t>
      </w:r>
      <w:r w:rsidR="0075316B" w:rsidRPr="00D520AA">
        <w:rPr>
          <w:rFonts w:ascii="Times New Roman" w:hAnsi="Times New Roman" w:cs="Times New Roman"/>
          <w:sz w:val="24"/>
          <w:szCs w:val="24"/>
        </w:rPr>
        <w:t xml:space="preserve"> dunums (</w:t>
      </w:r>
      <w:r w:rsidR="00997F85">
        <w:rPr>
          <w:rFonts w:ascii="Times New Roman" w:hAnsi="Times New Roman" w:cs="Times New Roman"/>
          <w:sz w:val="24"/>
          <w:szCs w:val="24"/>
        </w:rPr>
        <w:t>16.2</w:t>
      </w:r>
      <w:r w:rsidR="0075316B" w:rsidRPr="00D520AA">
        <w:rPr>
          <w:rFonts w:ascii="Times New Roman" w:hAnsi="Times New Roman" w:cs="Times New Roman"/>
          <w:sz w:val="24"/>
          <w:szCs w:val="24"/>
        </w:rPr>
        <w:t>%).</w:t>
      </w:r>
    </w:p>
    <w:p w:rsidR="00257307" w:rsidRPr="00D520AA" w:rsidRDefault="00257307" w:rsidP="00257307">
      <w:pPr>
        <w:spacing w:after="0"/>
        <w:ind w:firstLineChars="100" w:firstLine="180"/>
        <w:jc w:val="both"/>
        <w:rPr>
          <w:rFonts w:asciiTheme="majorBidi" w:eastAsia="Times New Roman" w:hAnsiTheme="majorBidi" w:cstheme="majorBidi"/>
          <w:sz w:val="18"/>
          <w:szCs w:val="18"/>
        </w:rPr>
      </w:pPr>
    </w:p>
    <w:p w:rsidR="00982263" w:rsidRPr="00D520AA" w:rsidRDefault="00982263" w:rsidP="00997F85">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field crops in winter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997F85">
        <w:rPr>
          <w:rFonts w:ascii="Times New Roman" w:hAnsi="Times New Roman" w:cs="Times New Roman"/>
          <w:sz w:val="24"/>
          <w:szCs w:val="24"/>
        </w:rPr>
        <w:t>7,033</w:t>
      </w:r>
      <w:r w:rsidRPr="00D520AA">
        <w:rPr>
          <w:rFonts w:ascii="Times New Roman" w:hAnsi="Times New Roman" w:cs="Times New Roman"/>
          <w:sz w:val="24"/>
          <w:szCs w:val="24"/>
        </w:rPr>
        <w:t xml:space="preserve"> dunums while the area cultivated with field crops in summer was </w:t>
      </w:r>
      <w:r w:rsidR="00997F85">
        <w:rPr>
          <w:rFonts w:ascii="Times New Roman" w:hAnsi="Times New Roman" w:cs="Times New Roman"/>
          <w:sz w:val="24"/>
          <w:szCs w:val="24"/>
        </w:rPr>
        <w:t>103</w:t>
      </w:r>
      <w:r w:rsidRPr="00D520AA">
        <w:rPr>
          <w:rFonts w:ascii="Times New Roman" w:hAnsi="Times New Roman" w:cs="Times New Roman"/>
          <w:sz w:val="24"/>
          <w:szCs w:val="24"/>
        </w:rPr>
        <w:t xml:space="preserve"> dunums</w:t>
      </w:r>
      <w:r w:rsidR="00590C2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Single crops made up </w:t>
      </w:r>
      <w:r w:rsidR="00997F85">
        <w:rPr>
          <w:rFonts w:ascii="Times New Roman" w:hAnsi="Times New Roman" w:cs="Times New Roman"/>
          <w:sz w:val="24"/>
          <w:szCs w:val="24"/>
        </w:rPr>
        <w:t>5,706</w:t>
      </w:r>
      <w:r w:rsidRPr="00D520AA">
        <w:rPr>
          <w:rFonts w:ascii="Times New Roman" w:hAnsi="Times New Roman" w:cs="Times New Roman"/>
          <w:sz w:val="24"/>
          <w:szCs w:val="24"/>
        </w:rPr>
        <w:t xml:space="preserve"> dunums, associated crops made up </w:t>
      </w:r>
      <w:r w:rsidR="00997F85">
        <w:rPr>
          <w:rFonts w:ascii="Times New Roman" w:hAnsi="Times New Roman" w:cs="Times New Roman"/>
          <w:sz w:val="24"/>
          <w:szCs w:val="24"/>
        </w:rPr>
        <w:t>1,316</w:t>
      </w:r>
      <w:r w:rsidRPr="00D520AA">
        <w:rPr>
          <w:rFonts w:ascii="Times New Roman" w:hAnsi="Times New Roman" w:cs="Times New Roman"/>
          <w:sz w:val="24"/>
          <w:szCs w:val="24"/>
        </w:rPr>
        <w:t xml:space="preserve"> dunums, and mixed crops totaled </w:t>
      </w:r>
      <w:r w:rsidR="00997F85">
        <w:rPr>
          <w:rFonts w:ascii="Times New Roman" w:hAnsi="Times New Roman" w:cs="Times New Roman"/>
          <w:sz w:val="24"/>
          <w:szCs w:val="24"/>
        </w:rPr>
        <w:t>114</w:t>
      </w:r>
      <w:r w:rsidR="00590C2D" w:rsidRPr="00D520AA">
        <w:rPr>
          <w:rFonts w:ascii="Times New Roman" w:hAnsi="Times New Roman" w:cs="Times New Roman"/>
          <w:sz w:val="24"/>
          <w:szCs w:val="24"/>
        </w:rPr>
        <w:t xml:space="preserve"> dunums</w:t>
      </w:r>
      <w:r w:rsidRPr="00D520AA">
        <w:rPr>
          <w:rFonts w:ascii="Times New Roman" w:hAnsi="Times New Roman" w:cs="Times New Roman"/>
          <w:sz w:val="24"/>
          <w:szCs w:val="24"/>
        </w:rPr>
        <w:t xml:space="preserve">. Harvested field crops accounted for </w:t>
      </w:r>
      <w:r w:rsidR="00997F85">
        <w:rPr>
          <w:rFonts w:ascii="Times New Roman" w:hAnsi="Times New Roman" w:cs="Times New Roman"/>
          <w:sz w:val="24"/>
          <w:szCs w:val="24"/>
        </w:rPr>
        <w:t>6,078</w:t>
      </w:r>
      <w:r w:rsidRPr="00D520AA">
        <w:rPr>
          <w:rFonts w:ascii="Times New Roman" w:hAnsi="Times New Roman" w:cs="Times New Roman"/>
          <w:sz w:val="24"/>
          <w:szCs w:val="24"/>
        </w:rPr>
        <w:t xml:space="preserve"> dunums: </w:t>
      </w:r>
      <w:r w:rsidR="00997F85">
        <w:rPr>
          <w:rFonts w:ascii="Times New Roman" w:hAnsi="Times New Roman" w:cs="Times New Roman"/>
          <w:sz w:val="24"/>
          <w:szCs w:val="24"/>
        </w:rPr>
        <w:t>85.2</w:t>
      </w:r>
      <w:r w:rsidRPr="00D520AA">
        <w:rPr>
          <w:rFonts w:ascii="Times New Roman" w:hAnsi="Times New Roman" w:cs="Times New Roman"/>
          <w:sz w:val="24"/>
          <w:szCs w:val="24"/>
        </w:rPr>
        <w:t xml:space="preserve">% of all field crops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1C5059"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p>
    <w:p w:rsidR="00590E7C" w:rsidRDefault="00590E7C" w:rsidP="00590C2D">
      <w:pPr>
        <w:tabs>
          <w:tab w:val="left" w:pos="270"/>
          <w:tab w:val="left" w:pos="360"/>
        </w:tabs>
        <w:spacing w:after="0" w:line="240" w:lineRule="auto"/>
        <w:jc w:val="both"/>
        <w:rPr>
          <w:rFonts w:ascii="Times New Roman" w:hAnsi="Times New Roman" w:cs="Times New Roman"/>
          <w:sz w:val="24"/>
          <w:szCs w:val="24"/>
        </w:rPr>
      </w:pPr>
    </w:p>
    <w:p w:rsidR="006959D1" w:rsidRDefault="006959D1" w:rsidP="00590C2D">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the </w:t>
      </w:r>
      <w:r w:rsidR="002732E7">
        <w:rPr>
          <w:rFonts w:asciiTheme="minorBidi" w:hAnsiTheme="minorBidi"/>
          <w:b/>
          <w:bCs/>
        </w:rPr>
        <w:t>C</w:t>
      </w:r>
      <w:r w:rsidRPr="00D520AA">
        <w:rPr>
          <w:rFonts w:asciiTheme="minorBidi" w:hAnsiTheme="minorBidi"/>
          <w:b/>
          <w:bCs/>
        </w:rPr>
        <w:t xml:space="preserve">ultivated </w:t>
      </w:r>
      <w:r w:rsidR="002732E7">
        <w:rPr>
          <w:rFonts w:asciiTheme="minorBidi" w:hAnsiTheme="minorBidi"/>
          <w:b/>
          <w:bCs/>
        </w:rPr>
        <w:t>F</w:t>
      </w:r>
      <w:r w:rsidRPr="00D520AA">
        <w:rPr>
          <w:rFonts w:asciiTheme="minorBidi" w:hAnsiTheme="minorBidi"/>
          <w:b/>
          <w:bCs/>
        </w:rPr>
        <w:t xml:space="preserve">ield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5C7FCD">
        <w:rPr>
          <w:rFonts w:asciiTheme="minorBidi" w:hAnsiTheme="minorBidi"/>
          <w:b/>
          <w:bCs/>
        </w:rPr>
        <w:t>Qalqiliya</w:t>
      </w:r>
      <w:r w:rsidR="00914A6E">
        <w:rPr>
          <w:rFonts w:asciiTheme="minorBidi" w:hAnsiTheme="minorBidi"/>
          <w:b/>
          <w:bCs/>
        </w:rPr>
        <w:t xml:space="preserve"> </w:t>
      </w:r>
      <w:r w:rsidR="001C5059" w:rsidRPr="00D520AA">
        <w:rPr>
          <w:rFonts w:asciiTheme="minorBidi" w:hAnsiTheme="minorBidi"/>
          <w:b/>
          <w:bCs/>
        </w:rPr>
        <w:t xml:space="preserve">Governorate </w:t>
      </w:r>
      <w:r w:rsidRPr="00D520AA">
        <w:rPr>
          <w:rFonts w:asciiTheme="minorBidi" w:hAnsiTheme="minorBidi"/>
          <w:b/>
          <w:bCs/>
        </w:rPr>
        <w:t>by Crop Status,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105400" cy="248602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16199" w:rsidRPr="00D520AA" w:rsidRDefault="00816199" w:rsidP="001A0FC3">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2"/>
        </w:numPr>
        <w:tabs>
          <w:tab w:val="left" w:pos="180"/>
          <w:tab w:val="left" w:pos="270"/>
        </w:tabs>
        <w:spacing w:after="0" w:line="240" w:lineRule="auto"/>
        <w:ind w:left="180" w:hanging="18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Vegetable crops: </w:t>
      </w:r>
    </w:p>
    <w:p w:rsidR="00C84EBE" w:rsidRPr="00D520AA" w:rsidRDefault="003004E6" w:rsidP="0037658E">
      <w:pPr>
        <w:tabs>
          <w:tab w:val="left" w:pos="142"/>
          <w:tab w:val="left" w:pos="27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was </w:t>
      </w:r>
      <w:r w:rsidR="001120C8">
        <w:rPr>
          <w:rFonts w:ascii="Times New Roman" w:hAnsi="Times New Roman" w:cs="Times New Roman"/>
          <w:sz w:val="24"/>
          <w:szCs w:val="24"/>
        </w:rPr>
        <w:t>2,955</w:t>
      </w:r>
      <w:r w:rsidRPr="00D520AA">
        <w:rPr>
          <w:rFonts w:ascii="Times New Roman" w:hAnsi="Times New Roman" w:cs="Times New Roman"/>
          <w:sz w:val="24"/>
          <w:szCs w:val="24"/>
        </w:rPr>
        <w:t xml:space="preserve"> dunums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290AA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Uncovered rainfed</w:t>
      </w:r>
      <w:r w:rsidR="00C84EBE" w:rsidRPr="00D520AA">
        <w:rPr>
          <w:rFonts w:ascii="Times New Roman" w:hAnsi="Times New Roman" w:cs="Times New Roman"/>
          <w:sz w:val="24"/>
          <w:szCs w:val="24"/>
        </w:rPr>
        <w:t xml:space="preserve"> vegetable crops were planted on </w:t>
      </w:r>
      <w:r w:rsidR="001120C8">
        <w:rPr>
          <w:rFonts w:ascii="Times New Roman" w:hAnsi="Times New Roman" w:cs="Times New Roman"/>
          <w:sz w:val="24"/>
          <w:szCs w:val="24"/>
        </w:rPr>
        <w:t>676</w:t>
      </w:r>
      <w:r w:rsidR="006F7D35">
        <w:rPr>
          <w:rFonts w:ascii="Times New Roman" w:hAnsi="Times New Roman" w:cs="Times New Roman"/>
          <w:sz w:val="24"/>
          <w:szCs w:val="24"/>
        </w:rPr>
        <w:t xml:space="preserve"> </w:t>
      </w:r>
      <w:r w:rsidR="00C84EBE" w:rsidRPr="00D520AA">
        <w:rPr>
          <w:rFonts w:ascii="Times New Roman" w:hAnsi="Times New Roman" w:cs="Times New Roman"/>
          <w:sz w:val="24"/>
          <w:szCs w:val="24"/>
        </w:rPr>
        <w:t>dunums (</w:t>
      </w:r>
      <w:r w:rsidR="001120C8">
        <w:rPr>
          <w:rFonts w:ascii="Times New Roman" w:hAnsi="Times New Roman" w:cs="Times New Roman"/>
          <w:sz w:val="24"/>
          <w:szCs w:val="24"/>
        </w:rPr>
        <w:t>22.9</w:t>
      </w:r>
      <w:r w:rsidR="00C84EBE" w:rsidRPr="00D520AA">
        <w:rPr>
          <w:rFonts w:ascii="Times New Roman" w:hAnsi="Times New Roman" w:cs="Times New Roman"/>
          <w:sz w:val="24"/>
          <w:szCs w:val="24"/>
        </w:rPr>
        <w:t>%)</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uncovered </w:t>
      </w:r>
      <w:r w:rsidR="00011AF8">
        <w:rPr>
          <w:rFonts w:ascii="Times New Roman" w:hAnsi="Times New Roman" w:cs="Times New Roman"/>
          <w:sz w:val="24"/>
          <w:szCs w:val="24"/>
        </w:rPr>
        <w:t>i</w:t>
      </w:r>
      <w:r w:rsidR="00815D74" w:rsidRPr="00D520AA">
        <w:rPr>
          <w:rFonts w:ascii="Times New Roman" w:hAnsi="Times New Roman" w:cs="Times New Roman"/>
          <w:sz w:val="24"/>
          <w:szCs w:val="24"/>
        </w:rPr>
        <w:t xml:space="preserve">rrigated </w:t>
      </w:r>
      <w:r w:rsidR="00C84EBE" w:rsidRPr="00D520AA">
        <w:rPr>
          <w:rFonts w:ascii="Times New Roman" w:hAnsi="Times New Roman" w:cs="Times New Roman"/>
          <w:sz w:val="24"/>
          <w:szCs w:val="24"/>
        </w:rPr>
        <w:t xml:space="preserve">vegetable crops on </w:t>
      </w:r>
      <w:r w:rsidR="001120C8">
        <w:rPr>
          <w:rFonts w:ascii="Times New Roman" w:hAnsi="Times New Roman" w:cs="Times New Roman"/>
          <w:sz w:val="24"/>
          <w:szCs w:val="24"/>
        </w:rPr>
        <w:t>1,21</w:t>
      </w:r>
      <w:r w:rsidR="0037658E">
        <w:rPr>
          <w:rFonts w:ascii="Times New Roman" w:hAnsi="Times New Roman" w:cs="Times New Roman"/>
          <w:sz w:val="24"/>
          <w:szCs w:val="24"/>
        </w:rPr>
        <w:t>6</w:t>
      </w:r>
      <w:r w:rsidR="00C84EBE" w:rsidRPr="00D520AA">
        <w:rPr>
          <w:rFonts w:ascii="Times New Roman" w:hAnsi="Times New Roman" w:cs="Times New Roman"/>
          <w:sz w:val="24"/>
          <w:szCs w:val="24"/>
        </w:rPr>
        <w:t xml:space="preserve"> dunums (</w:t>
      </w:r>
      <w:r w:rsidR="001120C8">
        <w:rPr>
          <w:rFonts w:ascii="Times New Roman" w:hAnsi="Times New Roman" w:cs="Times New Roman"/>
          <w:sz w:val="24"/>
          <w:szCs w:val="24"/>
        </w:rPr>
        <w:t>41.2</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w:t>
      </w:r>
      <w:r w:rsidR="00590C2D" w:rsidRPr="00D520AA">
        <w:rPr>
          <w:rFonts w:ascii="Times New Roman" w:hAnsi="Times New Roman" w:cs="Times New Roman"/>
          <w:sz w:val="24"/>
          <w:szCs w:val="24"/>
        </w:rPr>
        <w:t>, uncovered</w:t>
      </w:r>
      <w:r w:rsidR="00815D74" w:rsidRPr="00D520AA">
        <w:rPr>
          <w:rFonts w:ascii="Times New Roman" w:hAnsi="Times New Roman" w:cs="Times New Roman"/>
          <w:sz w:val="24"/>
          <w:szCs w:val="24"/>
        </w:rPr>
        <w:t xml:space="preserve"> vegetable crops whose type of irrigation was not stated on </w:t>
      </w:r>
      <w:r w:rsidR="001120C8">
        <w:rPr>
          <w:rFonts w:ascii="Times New Roman" w:hAnsi="Times New Roman" w:cs="Times New Roman"/>
          <w:sz w:val="24"/>
          <w:szCs w:val="24"/>
        </w:rPr>
        <w:t>54</w:t>
      </w:r>
      <w:r w:rsidR="00815D74" w:rsidRPr="00D520AA">
        <w:rPr>
          <w:rFonts w:ascii="Times New Roman" w:hAnsi="Times New Roman" w:cs="Times New Roman"/>
          <w:sz w:val="24"/>
          <w:szCs w:val="24"/>
        </w:rPr>
        <w:t xml:space="preserve"> </w:t>
      </w:r>
      <w:r w:rsidR="00C84EBE" w:rsidRPr="00D520AA">
        <w:rPr>
          <w:rFonts w:ascii="Times New Roman" w:hAnsi="Times New Roman" w:cs="Times New Roman"/>
          <w:sz w:val="24"/>
          <w:szCs w:val="24"/>
        </w:rPr>
        <w:t>dunums</w:t>
      </w:r>
      <w:r w:rsidR="00815D74" w:rsidRPr="00D520AA">
        <w:rPr>
          <w:rFonts w:ascii="Times New Roman" w:hAnsi="Times New Roman" w:cs="Times New Roman"/>
          <w:sz w:val="24"/>
          <w:szCs w:val="24"/>
        </w:rPr>
        <w:t xml:space="preserve"> (</w:t>
      </w:r>
      <w:r w:rsidR="001120C8">
        <w:rPr>
          <w:rFonts w:ascii="Times New Roman" w:hAnsi="Times New Roman" w:cs="Times New Roman"/>
          <w:sz w:val="24"/>
          <w:szCs w:val="24"/>
        </w:rPr>
        <w:t>1.8</w:t>
      </w:r>
      <w:r w:rsidR="00815D74" w:rsidRPr="00D520AA">
        <w:rPr>
          <w:rFonts w:ascii="Times New Roman" w:hAnsi="Times New Roman" w:cs="Times New Roman"/>
          <w:sz w:val="24"/>
          <w:szCs w:val="24"/>
        </w:rPr>
        <w:t xml:space="preserve">%), in addition to </w:t>
      </w:r>
      <w:r w:rsidR="0037658E">
        <w:rPr>
          <w:rFonts w:ascii="Times New Roman" w:hAnsi="Times New Roman" w:cs="Times New Roman"/>
          <w:sz w:val="24"/>
          <w:szCs w:val="24"/>
        </w:rPr>
        <w:t>1,009</w:t>
      </w:r>
      <w:r w:rsidR="00815D74" w:rsidRPr="00D520AA">
        <w:rPr>
          <w:rFonts w:ascii="Times New Roman" w:hAnsi="Times New Roman" w:cs="Times New Roman"/>
          <w:sz w:val="24"/>
          <w:szCs w:val="24"/>
        </w:rPr>
        <w:t xml:space="preserve"> dunums (</w:t>
      </w:r>
      <w:r w:rsidR="001120C8">
        <w:rPr>
          <w:rFonts w:ascii="Times New Roman" w:hAnsi="Times New Roman" w:cs="Times New Roman"/>
          <w:sz w:val="24"/>
          <w:szCs w:val="24"/>
        </w:rPr>
        <w:t>34.1</w:t>
      </w:r>
      <w:r w:rsidR="00815D74" w:rsidRPr="00D520AA">
        <w:rPr>
          <w:rFonts w:ascii="Times New Roman" w:hAnsi="Times New Roman" w:cs="Times New Roman"/>
          <w:sz w:val="24"/>
          <w:szCs w:val="24"/>
        </w:rPr>
        <w:t>%) of covered vegetable crops</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The area with the most cultivated crops was </w:t>
      </w:r>
      <w:r w:rsidR="00FC362F">
        <w:rPr>
          <w:rFonts w:ascii="Times New Roman" w:hAnsi="Times New Roman" w:cs="Times New Roman"/>
          <w:sz w:val="24"/>
          <w:szCs w:val="24"/>
        </w:rPr>
        <w:t xml:space="preserve">Qalqiliya </w:t>
      </w:r>
      <w:r w:rsidR="00290AA1" w:rsidRPr="00D520AA">
        <w:rPr>
          <w:rFonts w:ascii="Times New Roman" w:hAnsi="Times New Roman" w:cs="Times New Roman"/>
          <w:sz w:val="24"/>
          <w:szCs w:val="24"/>
        </w:rPr>
        <w:t>locality</w:t>
      </w:r>
      <w:r w:rsidR="00815D74" w:rsidRPr="00D520AA">
        <w:rPr>
          <w:rFonts w:ascii="Times New Roman" w:hAnsi="Times New Roman" w:cs="Times New Roman"/>
          <w:sz w:val="24"/>
          <w:szCs w:val="24"/>
        </w:rPr>
        <w:t xml:space="preserve"> with </w:t>
      </w:r>
      <w:r w:rsidR="001120C8">
        <w:rPr>
          <w:rFonts w:ascii="Times New Roman" w:hAnsi="Times New Roman" w:cs="Times New Roman"/>
          <w:sz w:val="24"/>
          <w:szCs w:val="24"/>
        </w:rPr>
        <w:t>540</w:t>
      </w:r>
      <w:r w:rsidR="00815D74" w:rsidRPr="00D520AA">
        <w:rPr>
          <w:rFonts w:ascii="Times New Roman" w:hAnsi="Times New Roman" w:cs="Times New Roman"/>
          <w:sz w:val="24"/>
          <w:szCs w:val="24"/>
        </w:rPr>
        <w:t xml:space="preserve"> dunums (</w:t>
      </w:r>
      <w:r w:rsidR="001120C8">
        <w:rPr>
          <w:rFonts w:ascii="Times New Roman" w:hAnsi="Times New Roman" w:cs="Times New Roman"/>
          <w:sz w:val="24"/>
          <w:szCs w:val="24"/>
        </w:rPr>
        <w:t>18.3</w:t>
      </w:r>
      <w:r w:rsidR="00815D74" w:rsidRPr="00D520AA">
        <w:rPr>
          <w:rFonts w:ascii="Times New Roman" w:hAnsi="Times New Roman" w:cs="Times New Roman"/>
          <w:sz w:val="24"/>
          <w:szCs w:val="24"/>
        </w:rPr>
        <w:t xml:space="preserve">%). </w:t>
      </w:r>
    </w:p>
    <w:p w:rsidR="00C84EBE" w:rsidRPr="00D520AA" w:rsidRDefault="00C84EBE" w:rsidP="00C84EBE">
      <w:pPr>
        <w:tabs>
          <w:tab w:val="left" w:pos="142"/>
          <w:tab w:val="left" w:pos="27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473"/>
        <w:jc w:val="center"/>
        <w:rPr>
          <w:rFonts w:asciiTheme="minorBidi" w:hAnsiTheme="minorBidi"/>
          <w:b/>
          <w:bCs/>
        </w:rPr>
      </w:pPr>
      <w:r w:rsidRPr="00D520AA">
        <w:rPr>
          <w:rFonts w:asciiTheme="minorBidi" w:hAnsiTheme="minorBidi"/>
          <w:b/>
          <w:bCs/>
        </w:rPr>
        <w:t xml:space="preserve">Percentage Distribution of </w:t>
      </w:r>
      <w:r w:rsidR="002732E7">
        <w:rPr>
          <w:rFonts w:asciiTheme="minorBidi" w:hAnsiTheme="minorBidi"/>
          <w:b/>
          <w:bCs/>
        </w:rPr>
        <w:t>V</w:t>
      </w:r>
      <w:r w:rsidRPr="00D520AA">
        <w:rPr>
          <w:rFonts w:asciiTheme="minorBidi" w:hAnsiTheme="minorBidi"/>
          <w:b/>
          <w:bCs/>
        </w:rPr>
        <w:t xml:space="preserve">egetable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5C7FCD">
        <w:rPr>
          <w:rFonts w:asciiTheme="minorBidi" w:hAnsiTheme="minorBidi"/>
          <w:b/>
          <w:bCs/>
        </w:rPr>
        <w:t>Qalqiliya</w:t>
      </w:r>
      <w:r w:rsidR="00914A6E">
        <w:rPr>
          <w:rFonts w:asciiTheme="minorBidi" w:hAnsiTheme="minorBidi"/>
          <w:b/>
          <w:bCs/>
        </w:rPr>
        <w:t xml:space="preserve"> </w:t>
      </w:r>
      <w:r w:rsidR="00646668" w:rsidRPr="00D520AA">
        <w:rPr>
          <w:rFonts w:asciiTheme="minorBidi" w:hAnsiTheme="minorBidi"/>
          <w:b/>
          <w:bCs/>
        </w:rPr>
        <w:t xml:space="preserve">Governorate </w:t>
      </w:r>
      <w:r w:rsidRPr="00D520AA">
        <w:rPr>
          <w:rFonts w:asciiTheme="minorBidi" w:hAnsiTheme="minorBidi"/>
          <w:b/>
          <w:bCs/>
        </w:rPr>
        <w:t xml:space="preserve">by Type of </w:t>
      </w:r>
      <w:r w:rsidR="002732E7">
        <w:rPr>
          <w:rFonts w:asciiTheme="minorBidi" w:hAnsiTheme="minorBidi"/>
          <w:b/>
          <w:bCs/>
        </w:rPr>
        <w:t>I</w:t>
      </w:r>
      <w:r w:rsidRPr="00D520AA">
        <w:rPr>
          <w:rFonts w:asciiTheme="minorBidi" w:hAnsiTheme="minorBidi"/>
          <w:b/>
          <w:bCs/>
        </w:rPr>
        <w:t>rrigation,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38775" cy="2324100"/>
            <wp:effectExtent l="19050" t="0" r="95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80561" w:rsidRPr="00D520AA" w:rsidRDefault="00080561" w:rsidP="003004E6">
      <w:pPr>
        <w:tabs>
          <w:tab w:val="left" w:pos="270"/>
          <w:tab w:val="left" w:pos="360"/>
        </w:tabs>
        <w:spacing w:after="0" w:line="240" w:lineRule="auto"/>
        <w:jc w:val="both"/>
        <w:rPr>
          <w:rFonts w:ascii="Times New Roman" w:hAnsi="Times New Roman" w:cs="Times New Roman"/>
          <w:sz w:val="24"/>
          <w:szCs w:val="24"/>
        </w:rPr>
      </w:pPr>
    </w:p>
    <w:p w:rsidR="003004E6" w:rsidRDefault="003004E6" w:rsidP="00FC362F">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6466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FC362F">
        <w:rPr>
          <w:rFonts w:ascii="Times New Roman" w:hAnsi="Times New Roman" w:cs="Times New Roman"/>
          <w:sz w:val="24"/>
          <w:szCs w:val="24"/>
        </w:rPr>
        <w:t>1,241</w:t>
      </w:r>
      <w:r w:rsidRPr="00D520AA">
        <w:rPr>
          <w:rFonts w:ascii="Times New Roman" w:hAnsi="Times New Roman" w:cs="Times New Roman"/>
          <w:sz w:val="24"/>
          <w:szCs w:val="24"/>
        </w:rPr>
        <w:t xml:space="preserve"> dunums in winter; </w:t>
      </w:r>
      <w:r w:rsidR="00FC362F">
        <w:rPr>
          <w:rFonts w:ascii="Times New Roman" w:hAnsi="Times New Roman" w:cs="Times New Roman"/>
          <w:sz w:val="24"/>
          <w:szCs w:val="24"/>
        </w:rPr>
        <w:t>175</w:t>
      </w:r>
      <w:r w:rsidRPr="00D520AA">
        <w:rPr>
          <w:rFonts w:ascii="Times New Roman" w:hAnsi="Times New Roman" w:cs="Times New Roman"/>
          <w:sz w:val="24"/>
          <w:szCs w:val="24"/>
        </w:rPr>
        <w:t xml:space="preserve"> dunums in spring; </w:t>
      </w:r>
      <w:r w:rsidR="00FC362F">
        <w:rPr>
          <w:rFonts w:ascii="Times New Roman" w:hAnsi="Times New Roman" w:cs="Times New Roman"/>
          <w:sz w:val="24"/>
          <w:szCs w:val="24"/>
        </w:rPr>
        <w:t>1,186</w:t>
      </w:r>
      <w:r w:rsidRPr="00D520AA">
        <w:rPr>
          <w:rFonts w:ascii="Times New Roman" w:hAnsi="Times New Roman" w:cs="Times New Roman"/>
          <w:sz w:val="24"/>
          <w:szCs w:val="24"/>
        </w:rPr>
        <w:t xml:space="preserve"> dunums in summer; and </w:t>
      </w:r>
      <w:r w:rsidR="00FC362F">
        <w:rPr>
          <w:rFonts w:ascii="Times New Roman" w:hAnsi="Times New Roman" w:cs="Times New Roman"/>
          <w:sz w:val="24"/>
          <w:szCs w:val="24"/>
        </w:rPr>
        <w:t>329</w:t>
      </w:r>
      <w:r w:rsidRPr="00D520AA">
        <w:rPr>
          <w:rFonts w:ascii="Times New Roman" w:hAnsi="Times New Roman" w:cs="Times New Roman"/>
          <w:sz w:val="24"/>
          <w:szCs w:val="24"/>
        </w:rPr>
        <w:t xml:space="preserve"> dunums in autumn, plus </w:t>
      </w:r>
      <w:r w:rsidR="00FC362F">
        <w:rPr>
          <w:rFonts w:ascii="Times New Roman" w:hAnsi="Times New Roman" w:cs="Times New Roman"/>
          <w:sz w:val="24"/>
          <w:szCs w:val="24"/>
        </w:rPr>
        <w:t>24</w:t>
      </w:r>
      <w:r w:rsidRPr="00D520AA">
        <w:rPr>
          <w:rFonts w:ascii="Times New Roman" w:hAnsi="Times New Roman" w:cs="Times New Roman"/>
          <w:sz w:val="24"/>
          <w:szCs w:val="24"/>
        </w:rPr>
        <w:t xml:space="preserve"> dunum whose planting </w:t>
      </w:r>
      <w:r w:rsidR="003D42B4" w:rsidRPr="00D520AA">
        <w:rPr>
          <w:rFonts w:ascii="Times New Roman" w:hAnsi="Times New Roman" w:cs="Times New Roman"/>
          <w:sz w:val="24"/>
          <w:szCs w:val="24"/>
        </w:rPr>
        <w:t>session was</w:t>
      </w:r>
      <w:r w:rsidRPr="00D520AA">
        <w:rPr>
          <w:rFonts w:ascii="Times New Roman" w:hAnsi="Times New Roman" w:cs="Times New Roman"/>
          <w:sz w:val="24"/>
          <w:szCs w:val="24"/>
        </w:rPr>
        <w:t xml:space="preserve"> </w:t>
      </w:r>
      <w:r w:rsidR="00FC362F">
        <w:rPr>
          <w:rFonts w:ascii="Times New Roman" w:hAnsi="Times New Roman" w:cs="Times New Roman"/>
          <w:sz w:val="24"/>
          <w:szCs w:val="24"/>
        </w:rPr>
        <w:t>not stated</w:t>
      </w:r>
      <w:r w:rsidRPr="00D520AA">
        <w:rPr>
          <w:rFonts w:ascii="Times New Roman" w:hAnsi="Times New Roman" w:cs="Times New Roman"/>
          <w:sz w:val="24"/>
          <w:szCs w:val="24"/>
        </w:rPr>
        <w:t xml:space="preserve">. The area of land planted with single vegetable crops was </w:t>
      </w:r>
      <w:r w:rsidR="00FC362F">
        <w:rPr>
          <w:rFonts w:ascii="Times New Roman" w:hAnsi="Times New Roman" w:cs="Times New Roman"/>
          <w:sz w:val="24"/>
          <w:szCs w:val="24"/>
        </w:rPr>
        <w:t>2,397</w:t>
      </w:r>
      <w:r w:rsidRPr="00D520AA">
        <w:rPr>
          <w:rFonts w:ascii="Times New Roman" w:hAnsi="Times New Roman" w:cs="Times New Roman"/>
          <w:sz w:val="24"/>
          <w:szCs w:val="24"/>
        </w:rPr>
        <w:t xml:space="preserve"> dunums; </w:t>
      </w:r>
      <w:r w:rsidR="00161D1C" w:rsidRPr="00D520AA">
        <w:rPr>
          <w:rFonts w:ascii="Times New Roman" w:hAnsi="Times New Roman" w:cs="Times New Roman"/>
          <w:sz w:val="24"/>
          <w:szCs w:val="24"/>
        </w:rPr>
        <w:t xml:space="preserve">associated </w:t>
      </w:r>
      <w:r w:rsidRPr="00D520AA">
        <w:rPr>
          <w:rFonts w:ascii="Times New Roman" w:hAnsi="Times New Roman" w:cs="Times New Roman"/>
          <w:sz w:val="24"/>
          <w:szCs w:val="24"/>
        </w:rPr>
        <w:t xml:space="preserve">crops totaled </w:t>
      </w:r>
      <w:r w:rsidR="00FC362F">
        <w:rPr>
          <w:rFonts w:ascii="Times New Roman" w:hAnsi="Times New Roman" w:cs="Times New Roman"/>
          <w:sz w:val="24"/>
          <w:szCs w:val="24"/>
        </w:rPr>
        <w:t>403</w:t>
      </w:r>
      <w:r w:rsidRPr="00D520AA">
        <w:rPr>
          <w:rFonts w:ascii="Times New Roman" w:hAnsi="Times New Roman" w:cs="Times New Roman"/>
          <w:sz w:val="24"/>
          <w:szCs w:val="24"/>
        </w:rPr>
        <w:t xml:space="preserve"> dunums; </w:t>
      </w:r>
      <w:r w:rsidR="00161D1C" w:rsidRPr="00D520AA">
        <w:rPr>
          <w:rFonts w:ascii="Times New Roman" w:hAnsi="Times New Roman" w:cs="Times New Roman"/>
          <w:sz w:val="24"/>
          <w:szCs w:val="24"/>
        </w:rPr>
        <w:t xml:space="preserve">mixed </w:t>
      </w:r>
      <w:r w:rsidRPr="00D520AA">
        <w:rPr>
          <w:rFonts w:ascii="Times New Roman" w:hAnsi="Times New Roman" w:cs="Times New Roman"/>
          <w:sz w:val="24"/>
          <w:szCs w:val="24"/>
        </w:rPr>
        <w:t xml:space="preserve">crops were </w:t>
      </w:r>
      <w:r w:rsidR="00FC362F">
        <w:rPr>
          <w:rFonts w:ascii="Times New Roman" w:hAnsi="Times New Roman" w:cs="Times New Roman"/>
          <w:sz w:val="24"/>
          <w:szCs w:val="24"/>
        </w:rPr>
        <w:t>140</w:t>
      </w:r>
      <w:r w:rsidRPr="00D520AA">
        <w:rPr>
          <w:rFonts w:ascii="Times New Roman" w:hAnsi="Times New Roman" w:cs="Times New Roman"/>
          <w:sz w:val="24"/>
          <w:szCs w:val="24"/>
        </w:rPr>
        <w:t xml:space="preserve"> dunums</w:t>
      </w:r>
      <w:r w:rsidR="00FC362F">
        <w:rPr>
          <w:rFonts w:ascii="Times New Roman" w:hAnsi="Times New Roman" w:cs="Times New Roman"/>
          <w:sz w:val="24"/>
          <w:szCs w:val="24"/>
        </w:rPr>
        <w:t xml:space="preserve">, </w:t>
      </w:r>
      <w:r w:rsidR="00FC362F" w:rsidRPr="00D520AA">
        <w:rPr>
          <w:rFonts w:ascii="Times New Roman" w:hAnsi="Times New Roman" w:cs="Times New Roman"/>
          <w:sz w:val="24"/>
          <w:szCs w:val="24"/>
        </w:rPr>
        <w:t xml:space="preserve">plus </w:t>
      </w:r>
      <w:r w:rsidR="00FC362F">
        <w:rPr>
          <w:rFonts w:ascii="Times New Roman" w:hAnsi="Times New Roman" w:cs="Times New Roman"/>
          <w:sz w:val="24"/>
          <w:szCs w:val="24"/>
        </w:rPr>
        <w:t>15</w:t>
      </w:r>
      <w:r w:rsidR="00FC362F" w:rsidRPr="00D520AA">
        <w:rPr>
          <w:rFonts w:ascii="Times New Roman" w:hAnsi="Times New Roman" w:cs="Times New Roman"/>
          <w:sz w:val="24"/>
          <w:szCs w:val="24"/>
        </w:rPr>
        <w:t xml:space="preserve"> dunum whose </w:t>
      </w:r>
      <w:r w:rsidR="00FC362F">
        <w:rPr>
          <w:rFonts w:ascii="Times New Roman" w:hAnsi="Times New Roman" w:cs="Times New Roman"/>
          <w:sz w:val="24"/>
          <w:szCs w:val="24"/>
        </w:rPr>
        <w:t>status of crops</w:t>
      </w:r>
      <w:r w:rsidR="00FC362F" w:rsidRPr="00D520AA">
        <w:rPr>
          <w:rFonts w:ascii="Times New Roman" w:hAnsi="Times New Roman" w:cs="Times New Roman"/>
          <w:sz w:val="24"/>
          <w:szCs w:val="24"/>
        </w:rPr>
        <w:t xml:space="preserve"> was </w:t>
      </w:r>
      <w:r w:rsidR="00FC362F">
        <w:rPr>
          <w:rFonts w:ascii="Times New Roman" w:hAnsi="Times New Roman" w:cs="Times New Roman"/>
          <w:sz w:val="24"/>
          <w:szCs w:val="24"/>
        </w:rPr>
        <w:t>not stated</w:t>
      </w:r>
      <w:r w:rsidRPr="00D520AA">
        <w:rPr>
          <w:rFonts w:ascii="Times New Roman" w:hAnsi="Times New Roman" w:cs="Times New Roman"/>
          <w:sz w:val="24"/>
          <w:szCs w:val="24"/>
        </w:rPr>
        <w:t xml:space="preserve">.  The area of harvested vegetable crops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6466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FC362F">
        <w:rPr>
          <w:rFonts w:ascii="Times New Roman" w:hAnsi="Times New Roman" w:cs="Times New Roman"/>
          <w:sz w:val="24"/>
          <w:szCs w:val="24"/>
        </w:rPr>
        <w:t>2,630</w:t>
      </w:r>
      <w:r w:rsidRPr="00D520AA">
        <w:rPr>
          <w:rFonts w:ascii="Times New Roman" w:hAnsi="Times New Roman" w:cs="Times New Roman"/>
          <w:sz w:val="24"/>
          <w:szCs w:val="24"/>
        </w:rPr>
        <w:t xml:space="preserve"> dunums: </w:t>
      </w:r>
      <w:r w:rsidR="00FC362F">
        <w:rPr>
          <w:rFonts w:ascii="Times New Roman" w:hAnsi="Times New Roman" w:cs="Times New Roman"/>
          <w:sz w:val="24"/>
          <w:szCs w:val="24"/>
        </w:rPr>
        <w:t>89.0</w:t>
      </w:r>
      <w:r w:rsidRPr="00D520AA">
        <w:rPr>
          <w:rFonts w:ascii="Times New Roman" w:hAnsi="Times New Roman" w:cs="Times New Roman"/>
          <w:sz w:val="24"/>
          <w:szCs w:val="24"/>
        </w:rPr>
        <w:t xml:space="preserve">% of all cultivated vegetable crops.  </w:t>
      </w:r>
    </w:p>
    <w:p w:rsidR="001B7F9F" w:rsidRDefault="001B7F9F" w:rsidP="00574D84">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2D3F87">
      <w:pPr>
        <w:pStyle w:val="ListParagraph"/>
        <w:numPr>
          <w:ilvl w:val="0"/>
          <w:numId w:val="2"/>
        </w:numPr>
        <w:tabs>
          <w:tab w:val="left" w:pos="270"/>
        </w:tabs>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lastRenderedPageBreak/>
        <w:t>Horticultural crops:</w:t>
      </w:r>
    </w:p>
    <w:p w:rsidR="003004E6" w:rsidRPr="00D520AA" w:rsidRDefault="003004E6" w:rsidP="0091239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horticultural crops was </w:t>
      </w:r>
      <w:r w:rsidR="00BF2FB9">
        <w:rPr>
          <w:rFonts w:ascii="Times New Roman" w:hAnsi="Times New Roman" w:cs="Times New Roman"/>
          <w:sz w:val="24"/>
          <w:szCs w:val="24"/>
        </w:rPr>
        <w:t>38,144</w:t>
      </w:r>
      <w:r w:rsidRPr="00D520AA">
        <w:rPr>
          <w:rFonts w:ascii="Times New Roman" w:hAnsi="Times New Roman" w:cs="Times New Roman"/>
          <w:sz w:val="24"/>
          <w:szCs w:val="24"/>
        </w:rPr>
        <w:t xml:space="preserve"> dunums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00720C3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percentage area of bearing trees was </w:t>
      </w:r>
      <w:r w:rsidR="00574D84" w:rsidRPr="00D520AA">
        <w:rPr>
          <w:rFonts w:ascii="Times New Roman" w:hAnsi="Times New Roman" w:cs="Times New Roman"/>
          <w:sz w:val="24"/>
          <w:szCs w:val="24"/>
        </w:rPr>
        <w:t>9</w:t>
      </w:r>
      <w:r w:rsidR="00662421">
        <w:rPr>
          <w:rFonts w:ascii="Times New Roman" w:hAnsi="Times New Roman" w:cs="Times New Roman"/>
          <w:sz w:val="24"/>
          <w:szCs w:val="24"/>
        </w:rPr>
        <w:t>1</w:t>
      </w:r>
      <w:r w:rsidR="00574D84" w:rsidRPr="00D520AA">
        <w:rPr>
          <w:rFonts w:ascii="Times New Roman" w:hAnsi="Times New Roman" w:cs="Times New Roman"/>
          <w:sz w:val="24"/>
          <w:szCs w:val="24"/>
        </w:rPr>
        <w:t>.</w:t>
      </w:r>
      <w:r w:rsidR="004D7DDB">
        <w:rPr>
          <w:rFonts w:ascii="Times New Roman" w:hAnsi="Times New Roman" w:cs="Times New Roman"/>
          <w:sz w:val="24"/>
          <w:szCs w:val="24"/>
        </w:rPr>
        <w:t>1</w:t>
      </w:r>
      <w:r w:rsidRPr="00D520AA">
        <w:rPr>
          <w:rFonts w:ascii="Times New Roman" w:hAnsi="Times New Roman" w:cs="Times New Roman"/>
          <w:sz w:val="24"/>
          <w:szCs w:val="24"/>
        </w:rPr>
        <w:t xml:space="preserve">% with </w:t>
      </w:r>
      <w:r w:rsidR="00662421">
        <w:rPr>
          <w:rFonts w:ascii="Times New Roman" w:hAnsi="Times New Roman" w:cs="Times New Roman"/>
          <w:sz w:val="24"/>
          <w:szCs w:val="24"/>
        </w:rPr>
        <w:t>8.9</w:t>
      </w:r>
      <w:r w:rsidRPr="00D520AA">
        <w:rPr>
          <w:rFonts w:ascii="Times New Roman" w:hAnsi="Times New Roman" w:cs="Times New Roman"/>
          <w:sz w:val="24"/>
          <w:szCs w:val="24"/>
        </w:rPr>
        <w:t xml:space="preserve">% of non-bearing trees. </w:t>
      </w:r>
      <w:r w:rsidR="00720C30" w:rsidRPr="00D520AA">
        <w:rPr>
          <w:rFonts w:ascii="Times New Roman" w:hAnsi="Times New Roman" w:cs="Times New Roman"/>
          <w:sz w:val="24"/>
          <w:szCs w:val="24"/>
        </w:rPr>
        <w:t xml:space="preserve">Olive trees made up </w:t>
      </w:r>
      <w:r w:rsidR="00662421">
        <w:rPr>
          <w:rFonts w:ascii="Times New Roman" w:hAnsi="Times New Roman" w:cs="Times New Roman"/>
          <w:sz w:val="24"/>
          <w:szCs w:val="24"/>
        </w:rPr>
        <w:t>90.1</w:t>
      </w:r>
      <w:r w:rsidR="00720C30" w:rsidRPr="00D520AA">
        <w:rPr>
          <w:rFonts w:ascii="Times New Roman" w:hAnsi="Times New Roman" w:cs="Times New Roman"/>
          <w:sz w:val="24"/>
          <w:szCs w:val="24"/>
        </w:rPr>
        <w:t xml:space="preserve">% of the total area of horticultural trees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00720C3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Rainfed horticultural trees accounted for </w:t>
      </w:r>
      <w:r w:rsidR="00662421">
        <w:rPr>
          <w:rFonts w:ascii="Times New Roman" w:hAnsi="Times New Roman" w:cs="Times New Roman"/>
          <w:sz w:val="24"/>
          <w:szCs w:val="24"/>
        </w:rPr>
        <w:t>89.0</w:t>
      </w:r>
      <w:r w:rsidRPr="00D520AA">
        <w:rPr>
          <w:rFonts w:ascii="Times New Roman" w:hAnsi="Times New Roman" w:cs="Times New Roman"/>
          <w:sz w:val="24"/>
          <w:szCs w:val="24"/>
        </w:rPr>
        <w:t xml:space="preserve">% of the total area of horticultural trees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The results indicated that the percentage area of compact farming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was </w:t>
      </w:r>
      <w:r w:rsidR="00662421">
        <w:rPr>
          <w:rFonts w:ascii="Times New Roman" w:hAnsi="Times New Roman" w:cs="Times New Roman"/>
          <w:sz w:val="24"/>
          <w:szCs w:val="24"/>
        </w:rPr>
        <w:t>88.5</w:t>
      </w:r>
      <w:r w:rsidRPr="00D520AA">
        <w:rPr>
          <w:rFonts w:ascii="Times New Roman" w:hAnsi="Times New Roman" w:cs="Times New Roman"/>
          <w:sz w:val="24"/>
          <w:szCs w:val="24"/>
        </w:rPr>
        <w:t xml:space="preserve">% with </w:t>
      </w:r>
      <w:r w:rsidR="00662421">
        <w:rPr>
          <w:rFonts w:ascii="Times New Roman" w:hAnsi="Times New Roman" w:cs="Times New Roman"/>
          <w:sz w:val="24"/>
          <w:szCs w:val="24"/>
        </w:rPr>
        <w:t>11.5</w:t>
      </w:r>
      <w:r w:rsidRPr="00D520AA">
        <w:rPr>
          <w:rFonts w:ascii="Times New Roman" w:hAnsi="Times New Roman" w:cs="Times New Roman"/>
          <w:sz w:val="24"/>
          <w:szCs w:val="24"/>
        </w:rPr>
        <w:t xml:space="preserve">% of scattered farming. Also, </w:t>
      </w:r>
      <w:r w:rsidR="00662421">
        <w:rPr>
          <w:rFonts w:ascii="Times New Roman" w:hAnsi="Times New Roman" w:cs="Times New Roman"/>
          <w:sz w:val="24"/>
          <w:szCs w:val="24"/>
        </w:rPr>
        <w:t>90.1</w:t>
      </w:r>
      <w:r w:rsidRPr="00D520AA">
        <w:rPr>
          <w:rFonts w:ascii="Times New Roman" w:hAnsi="Times New Roman" w:cs="Times New Roman"/>
          <w:sz w:val="24"/>
          <w:szCs w:val="24"/>
        </w:rPr>
        <w:t xml:space="preserve">% are single crops, </w:t>
      </w:r>
      <w:r w:rsidR="0091239E">
        <w:rPr>
          <w:rFonts w:ascii="Times New Roman" w:hAnsi="Times New Roman" w:cs="Times New Roman"/>
          <w:sz w:val="24"/>
          <w:szCs w:val="24"/>
        </w:rPr>
        <w:t>5.6</w:t>
      </w:r>
      <w:r w:rsidRPr="00D520AA">
        <w:rPr>
          <w:rFonts w:ascii="Times New Roman" w:hAnsi="Times New Roman" w:cs="Times New Roman"/>
          <w:sz w:val="24"/>
          <w:szCs w:val="24"/>
        </w:rPr>
        <w:t xml:space="preserve">% </w:t>
      </w:r>
      <w:r w:rsidR="006C62A2" w:rsidRPr="00D520AA">
        <w:rPr>
          <w:rFonts w:ascii="Times New Roman" w:hAnsi="Times New Roman" w:cs="Times New Roman"/>
          <w:sz w:val="24"/>
          <w:szCs w:val="24"/>
        </w:rPr>
        <w:t>mixed</w:t>
      </w:r>
      <w:r w:rsidRPr="00D520AA">
        <w:rPr>
          <w:rFonts w:ascii="Times New Roman" w:hAnsi="Times New Roman" w:cs="Times New Roman"/>
          <w:sz w:val="24"/>
          <w:szCs w:val="24"/>
        </w:rPr>
        <w:t xml:space="preserve"> crops</w:t>
      </w:r>
      <w:r w:rsidR="0014754C">
        <w:rPr>
          <w:rFonts w:ascii="Times New Roman" w:hAnsi="Times New Roman" w:cs="Times New Roman"/>
          <w:sz w:val="24"/>
          <w:szCs w:val="24"/>
        </w:rPr>
        <w:t xml:space="preserve"> and</w:t>
      </w:r>
      <w:r w:rsidRPr="00D520AA">
        <w:rPr>
          <w:rFonts w:ascii="Times New Roman" w:hAnsi="Times New Roman" w:cs="Times New Roman"/>
          <w:sz w:val="24"/>
          <w:szCs w:val="24"/>
        </w:rPr>
        <w:t xml:space="preserve"> </w:t>
      </w:r>
      <w:r w:rsidR="0091239E">
        <w:rPr>
          <w:rFonts w:ascii="Times New Roman" w:hAnsi="Times New Roman" w:cs="Times New Roman"/>
          <w:sz w:val="24"/>
          <w:szCs w:val="24"/>
        </w:rPr>
        <w:t>4.3</w:t>
      </w:r>
      <w:r w:rsidRPr="00D520AA">
        <w:rPr>
          <w:rFonts w:ascii="Times New Roman" w:hAnsi="Times New Roman" w:cs="Times New Roman"/>
          <w:sz w:val="24"/>
          <w:szCs w:val="24"/>
        </w:rPr>
        <w:t xml:space="preserve">% </w:t>
      </w:r>
      <w:r w:rsidR="006C62A2" w:rsidRPr="00D520AA">
        <w:rPr>
          <w:rFonts w:ascii="Times New Roman" w:hAnsi="Times New Roman" w:cs="Times New Roman"/>
          <w:sz w:val="24"/>
          <w:szCs w:val="24"/>
        </w:rPr>
        <w:t xml:space="preserve">associated </w:t>
      </w:r>
      <w:r w:rsidRPr="00D520AA">
        <w:rPr>
          <w:rFonts w:ascii="Times New Roman" w:hAnsi="Times New Roman" w:cs="Times New Roman"/>
          <w:sz w:val="24"/>
          <w:szCs w:val="24"/>
        </w:rPr>
        <w:t>crops</w:t>
      </w:r>
      <w:r w:rsidR="006C62A2" w:rsidRPr="00D520AA">
        <w:rPr>
          <w:rFonts w:ascii="Times New Roman" w:hAnsi="Times New Roman" w:cs="Times New Roman"/>
          <w:sz w:val="24"/>
          <w:szCs w:val="24"/>
        </w:rPr>
        <w:t>.</w:t>
      </w:r>
    </w:p>
    <w:p w:rsidR="00DB51CA" w:rsidRPr="00D520AA" w:rsidRDefault="00DB51CA" w:rsidP="00574D84">
      <w:pPr>
        <w:spacing w:after="0" w:line="240" w:lineRule="auto"/>
        <w:jc w:val="both"/>
        <w:rPr>
          <w:rFonts w:ascii="Times New Roman" w:hAnsi="Times New Roman" w:cs="Times New Roman"/>
          <w:sz w:val="24"/>
          <w:szCs w:val="24"/>
        </w:rPr>
      </w:pPr>
    </w:p>
    <w:p w:rsidR="003004E6" w:rsidRPr="00D520AA" w:rsidRDefault="003004E6" w:rsidP="008E3969">
      <w:pPr>
        <w:spacing w:after="0"/>
        <w:jc w:val="lowKashida"/>
        <w:rPr>
          <w:rFonts w:ascii="Times New Roman" w:hAnsi="Times New Roman" w:cs="Times New Roman"/>
          <w:sz w:val="24"/>
          <w:szCs w:val="24"/>
        </w:rPr>
      </w:pPr>
      <w:r w:rsidRPr="00D520AA">
        <w:rPr>
          <w:rFonts w:ascii="Times New Roman" w:hAnsi="Times New Roman" w:cs="Times New Roman"/>
          <w:sz w:val="24"/>
          <w:szCs w:val="24"/>
        </w:rPr>
        <w:t xml:space="preserve">There were about </w:t>
      </w:r>
      <w:r w:rsidR="008E3969">
        <w:rPr>
          <w:rFonts w:ascii="Times New Roman" w:hAnsi="Times New Roman" w:cs="Times New Roman"/>
          <w:sz w:val="24"/>
          <w:szCs w:val="24"/>
        </w:rPr>
        <w:t>657,647</w:t>
      </w:r>
      <w:r w:rsidRPr="00D520AA">
        <w:rPr>
          <w:rFonts w:ascii="Times New Roman" w:hAnsi="Times New Roman" w:cs="Times New Roman"/>
          <w:sz w:val="24"/>
          <w:szCs w:val="24"/>
        </w:rPr>
        <w:t xml:space="preserve"> horticultural trees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8E740C"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8E3969">
        <w:rPr>
          <w:rFonts w:ascii="Times New Roman" w:hAnsi="Times New Roman" w:cs="Times New Roman"/>
          <w:sz w:val="24"/>
          <w:szCs w:val="24"/>
        </w:rPr>
        <w:t>593,401</w:t>
      </w:r>
      <w:r w:rsidRPr="00D520AA">
        <w:rPr>
          <w:rFonts w:ascii="Times New Roman" w:hAnsi="Times New Roman" w:cs="Times New Roman"/>
          <w:sz w:val="24"/>
          <w:szCs w:val="24"/>
        </w:rPr>
        <w:t xml:space="preserve"> bearing trees and </w:t>
      </w:r>
      <w:r w:rsidR="008E3969">
        <w:rPr>
          <w:rFonts w:ascii="Times New Roman" w:hAnsi="Times New Roman" w:cs="Times New Roman"/>
          <w:sz w:val="24"/>
          <w:szCs w:val="24"/>
        </w:rPr>
        <w:t>64,246</w:t>
      </w:r>
      <w:r w:rsidRPr="00D520AA">
        <w:rPr>
          <w:rFonts w:ascii="Times New Roman" w:hAnsi="Times New Roman" w:cs="Times New Roman"/>
          <w:sz w:val="24"/>
          <w:szCs w:val="24"/>
        </w:rPr>
        <w:t xml:space="preserve"> non-bearing trees; </w:t>
      </w:r>
      <w:r w:rsidR="008E3969">
        <w:rPr>
          <w:rFonts w:ascii="Times New Roman" w:hAnsi="Times New Roman" w:cs="Times New Roman"/>
          <w:sz w:val="24"/>
          <w:szCs w:val="24"/>
        </w:rPr>
        <w:t>500,163</w:t>
      </w:r>
      <w:r w:rsidRPr="00D520AA">
        <w:rPr>
          <w:rFonts w:ascii="Times New Roman" w:hAnsi="Times New Roman" w:cs="Times New Roman"/>
          <w:sz w:val="24"/>
          <w:szCs w:val="24"/>
        </w:rPr>
        <w:t xml:space="preserve"> rainfed horticultural </w:t>
      </w:r>
      <w:r w:rsidR="002A5FEC" w:rsidRPr="00D520AA">
        <w:rPr>
          <w:rFonts w:ascii="Times New Roman" w:hAnsi="Times New Roman" w:cs="Times New Roman"/>
          <w:sz w:val="24"/>
          <w:szCs w:val="24"/>
        </w:rPr>
        <w:t xml:space="preserve">trees, </w:t>
      </w:r>
      <w:r w:rsidR="008E3969">
        <w:rPr>
          <w:rFonts w:ascii="Times New Roman" w:hAnsi="Times New Roman" w:cs="Times New Roman"/>
          <w:sz w:val="24"/>
          <w:szCs w:val="24"/>
        </w:rPr>
        <w:t>138,848</w:t>
      </w:r>
      <w:r w:rsidRPr="00D520AA">
        <w:rPr>
          <w:rFonts w:ascii="Times New Roman" w:hAnsi="Times New Roman" w:cs="Times New Roman"/>
          <w:sz w:val="24"/>
          <w:szCs w:val="24"/>
        </w:rPr>
        <w:t xml:space="preserve"> irrigated trees</w:t>
      </w:r>
      <w:r w:rsidR="002A5FEC" w:rsidRPr="00D520AA">
        <w:rPr>
          <w:rFonts w:ascii="Times New Roman" w:hAnsi="Times New Roman" w:cs="Times New Roman"/>
          <w:sz w:val="24"/>
          <w:szCs w:val="24"/>
        </w:rPr>
        <w:t xml:space="preserve">, and </w:t>
      </w:r>
      <w:r w:rsidR="008E3969">
        <w:rPr>
          <w:rFonts w:ascii="Times New Roman" w:hAnsi="Times New Roman" w:cs="Times New Roman"/>
          <w:sz w:val="24"/>
          <w:szCs w:val="24"/>
        </w:rPr>
        <w:t>18,636</w:t>
      </w:r>
      <w:r w:rsidR="002A5FEC" w:rsidRPr="00D520AA">
        <w:rPr>
          <w:rFonts w:ascii="Times New Roman" w:hAnsi="Times New Roman" w:cs="Times New Roman"/>
          <w:sz w:val="24"/>
          <w:szCs w:val="24"/>
        </w:rPr>
        <w:t xml:space="preserve"> was not stated type of irrigation.</w:t>
      </w:r>
    </w:p>
    <w:p w:rsidR="00DB51CA" w:rsidRPr="00D520AA" w:rsidRDefault="00DB51CA" w:rsidP="00DB51CA">
      <w:pPr>
        <w:spacing w:after="0"/>
        <w:jc w:val="lowKashida"/>
        <w:rPr>
          <w:rFonts w:ascii="Times New Roman" w:hAnsi="Times New Roman" w:cs="Times New Roman"/>
          <w:sz w:val="24"/>
          <w:szCs w:val="24"/>
        </w:rPr>
      </w:pPr>
    </w:p>
    <w:p w:rsidR="00816199" w:rsidRPr="00D520AA" w:rsidRDefault="00816199" w:rsidP="00F31CF8">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r w:rsidR="002732E7">
        <w:rPr>
          <w:rFonts w:asciiTheme="minorBidi" w:hAnsiTheme="minorBidi" w:cstheme="minorBidi"/>
          <w:b/>
          <w:bCs/>
          <w:sz w:val="22"/>
          <w:szCs w:val="22"/>
        </w:rPr>
        <w:t>B</w:t>
      </w:r>
      <w:r w:rsidRPr="00D520AA">
        <w:rPr>
          <w:rFonts w:asciiTheme="minorBidi" w:hAnsiTheme="minorBidi" w:cstheme="minorBidi"/>
          <w:b/>
          <w:bCs/>
          <w:sz w:val="22"/>
          <w:szCs w:val="22"/>
        </w:rPr>
        <w:t xml:space="preserve">earing and </w:t>
      </w:r>
      <w:r w:rsidR="002732E7">
        <w:rPr>
          <w:rFonts w:asciiTheme="minorBidi" w:hAnsiTheme="minorBidi" w:cstheme="minorBidi"/>
          <w:b/>
          <w:bCs/>
          <w:sz w:val="22"/>
          <w:szCs w:val="22"/>
        </w:rPr>
        <w:t>U</w:t>
      </w:r>
      <w:r w:rsidRPr="00D520AA">
        <w:rPr>
          <w:rFonts w:asciiTheme="minorBidi" w:hAnsiTheme="minorBidi" w:cstheme="minorBidi"/>
          <w:b/>
          <w:bCs/>
          <w:sz w:val="22"/>
          <w:szCs w:val="22"/>
        </w:rPr>
        <w:t xml:space="preserve">nbearing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rees </w:t>
      </w:r>
      <w:r w:rsidR="00656ED6" w:rsidRPr="00D520AA">
        <w:rPr>
          <w:rFonts w:asciiTheme="minorBidi" w:hAnsiTheme="minorBidi" w:cstheme="minorBidi"/>
          <w:b/>
          <w:bCs/>
          <w:sz w:val="22"/>
          <w:szCs w:val="22"/>
        </w:rPr>
        <w:t xml:space="preserve">in </w:t>
      </w:r>
      <w:r w:rsidR="005C7FCD">
        <w:rPr>
          <w:rFonts w:asciiTheme="minorBidi" w:hAnsiTheme="minorBidi" w:cstheme="minorBidi"/>
          <w:b/>
          <w:bCs/>
          <w:sz w:val="22"/>
          <w:szCs w:val="22"/>
        </w:rPr>
        <w:t>Qalqiliya</w:t>
      </w:r>
      <w:r w:rsidR="00914A6E">
        <w:rPr>
          <w:rFonts w:asciiTheme="minorBidi" w:hAnsiTheme="minorBidi" w:cstheme="minorBidi"/>
          <w:b/>
          <w:bCs/>
          <w:sz w:val="22"/>
          <w:szCs w:val="22"/>
        </w:rPr>
        <w:t xml:space="preserve"> </w:t>
      </w:r>
      <w:r w:rsidR="00700476" w:rsidRPr="00D520AA">
        <w:rPr>
          <w:rFonts w:asciiTheme="minorBidi" w:hAnsiTheme="minorBidi" w:cstheme="minorBidi"/>
          <w:b/>
          <w:bCs/>
          <w:sz w:val="22"/>
          <w:szCs w:val="22"/>
        </w:rPr>
        <w:t>Governorate by</w:t>
      </w:r>
      <w:r w:rsidRPr="00D520AA">
        <w:rPr>
          <w:rFonts w:asciiTheme="minorBidi" w:hAnsiTheme="minorBidi" w:cstheme="minorBidi"/>
          <w:b/>
          <w:bCs/>
          <w:sz w:val="22"/>
          <w:szCs w:val="22"/>
        </w:rPr>
        <w:t xml:space="preserve">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ype of </w:t>
      </w:r>
      <w:r w:rsidR="002732E7">
        <w:rPr>
          <w:rFonts w:asciiTheme="minorBidi" w:hAnsiTheme="minorBidi" w:cstheme="minorBidi"/>
          <w:b/>
          <w:bCs/>
          <w:sz w:val="22"/>
          <w:szCs w:val="22"/>
        </w:rPr>
        <w:t>F</w:t>
      </w:r>
      <w:r w:rsidRPr="00D520AA">
        <w:rPr>
          <w:rFonts w:asciiTheme="minorBidi" w:hAnsiTheme="minorBidi" w:cstheme="minorBidi"/>
          <w:b/>
          <w:bCs/>
          <w:sz w:val="22"/>
          <w:szCs w:val="22"/>
        </w:rPr>
        <w:t xml:space="preserve">arming, </w:t>
      </w:r>
      <w:r w:rsidR="002732E7">
        <w:rPr>
          <w:rFonts w:asciiTheme="minorBidi" w:hAnsiTheme="minorBidi" w:cstheme="minorBidi"/>
          <w:b/>
          <w:bCs/>
          <w:sz w:val="22"/>
          <w:szCs w:val="22"/>
        </w:rPr>
        <w:t>A</w:t>
      </w:r>
      <w:r w:rsidRPr="00D520AA">
        <w:rPr>
          <w:rFonts w:asciiTheme="minorBidi" w:hAnsiTheme="minorBidi" w:cstheme="minorBidi"/>
          <w:b/>
          <w:bCs/>
          <w:sz w:val="22"/>
          <w:szCs w:val="22"/>
        </w:rPr>
        <w:t>s in 01/10/2010</w:t>
      </w:r>
    </w:p>
    <w:p w:rsidR="00816199" w:rsidRPr="00D520AA" w:rsidRDefault="00816199" w:rsidP="001A0FC3">
      <w:pPr>
        <w:spacing w:after="0" w:line="240" w:lineRule="auto"/>
        <w:jc w:val="center"/>
        <w:rPr>
          <w:rFonts w:cs="Simplified Arabic"/>
          <w:sz w:val="24"/>
          <w:szCs w:val="24"/>
          <w:rtl/>
        </w:rPr>
      </w:pPr>
      <w:r w:rsidRPr="00D520AA">
        <w:rPr>
          <w:rFonts w:cs="Simplified Arabic"/>
          <w:noProof/>
          <w:sz w:val="24"/>
          <w:szCs w:val="24"/>
        </w:rPr>
        <w:drawing>
          <wp:inline distT="0" distB="0" distL="0" distR="0">
            <wp:extent cx="5448300" cy="2324100"/>
            <wp:effectExtent l="19050" t="0" r="1905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9460C" w:rsidRPr="00D520AA" w:rsidRDefault="0089460C" w:rsidP="0089460C">
      <w:pPr>
        <w:pStyle w:val="ListParagraph"/>
        <w:spacing w:after="0" w:line="240" w:lineRule="auto"/>
        <w:ind w:left="360"/>
        <w:jc w:val="both"/>
        <w:rPr>
          <w:rFonts w:ascii="Times New Roman" w:hAnsi="Times New Roman" w:cs="Times New Roman"/>
          <w:b/>
          <w:bCs/>
          <w:sz w:val="24"/>
          <w:szCs w:val="24"/>
        </w:rPr>
      </w:pPr>
    </w:p>
    <w:p w:rsidR="00816199" w:rsidRPr="00D520AA"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Livestock </w:t>
      </w:r>
    </w:p>
    <w:p w:rsidR="001A0FC3" w:rsidRPr="00D520AA" w:rsidRDefault="001A0FC3" w:rsidP="001A0FC3">
      <w:pPr>
        <w:tabs>
          <w:tab w:val="right" w:pos="284"/>
        </w:tabs>
        <w:spacing w:after="0" w:line="240" w:lineRule="auto"/>
        <w:jc w:val="both"/>
        <w:rPr>
          <w:rFonts w:ascii="Times New Roman" w:hAnsi="Times New Roman" w:cs="Times New Roman"/>
          <w:b/>
          <w:bCs/>
          <w:sz w:val="24"/>
          <w:szCs w:val="24"/>
        </w:rPr>
      </w:pPr>
    </w:p>
    <w:p w:rsidR="00816199" w:rsidRPr="00D520AA" w:rsidRDefault="00816199" w:rsidP="001A0FC3">
      <w:pPr>
        <w:pStyle w:val="ListParagraph"/>
        <w:numPr>
          <w:ilvl w:val="0"/>
          <w:numId w:val="6"/>
        </w:numPr>
        <w:tabs>
          <w:tab w:val="right" w:pos="284"/>
        </w:tabs>
        <w:spacing w:after="0" w:line="240" w:lineRule="auto"/>
        <w:ind w:left="0" w:firstLine="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Cows: </w:t>
      </w:r>
    </w:p>
    <w:p w:rsidR="00693B21" w:rsidRPr="00D520AA" w:rsidRDefault="00693B21" w:rsidP="00F94AF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0C60DD">
        <w:rPr>
          <w:rFonts w:ascii="Times New Roman" w:hAnsi="Times New Roman" w:cs="Times New Roman"/>
          <w:sz w:val="24"/>
          <w:szCs w:val="24"/>
        </w:rPr>
        <w:t>923</w:t>
      </w:r>
      <w:r w:rsidRPr="00D520AA">
        <w:rPr>
          <w:rFonts w:ascii="Times New Roman" w:hAnsi="Times New Roman" w:cs="Times New Roman"/>
          <w:sz w:val="24"/>
          <w:szCs w:val="24"/>
        </w:rPr>
        <w:t xml:space="preserve"> cows raised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Pr="00D520AA">
        <w:rPr>
          <w:rFonts w:ascii="Times New Roman" w:hAnsi="Times New Roman" w:cs="Times New Roman"/>
          <w:sz w:val="24"/>
          <w:szCs w:val="24"/>
        </w:rPr>
        <w:t>:</w:t>
      </w:r>
      <w:r w:rsidR="00152B0D" w:rsidRPr="00D520AA">
        <w:rPr>
          <w:rFonts w:ascii="Times New Roman" w:hAnsi="Times New Roman" w:cs="Times New Roman"/>
          <w:sz w:val="24"/>
          <w:szCs w:val="24"/>
        </w:rPr>
        <w:t xml:space="preserve"> </w:t>
      </w:r>
      <w:r w:rsidR="000C60DD">
        <w:rPr>
          <w:rFonts w:ascii="Times New Roman" w:hAnsi="Times New Roman" w:cs="Times New Roman"/>
          <w:sz w:val="24"/>
          <w:szCs w:val="24"/>
        </w:rPr>
        <w:t>268</w:t>
      </w:r>
      <w:r w:rsidR="004E1DA3" w:rsidRPr="00D520AA">
        <w:rPr>
          <w:rFonts w:ascii="Times New Roman" w:hAnsi="Times New Roman" w:cs="Times New Roman"/>
          <w:sz w:val="24"/>
          <w:szCs w:val="24"/>
        </w:rPr>
        <w:t xml:space="preserve"> males and </w:t>
      </w:r>
      <w:r w:rsidR="000C60DD">
        <w:rPr>
          <w:rFonts w:ascii="Times New Roman" w:hAnsi="Times New Roman" w:cs="Times New Roman"/>
          <w:sz w:val="24"/>
          <w:szCs w:val="24"/>
        </w:rPr>
        <w:t>655</w:t>
      </w:r>
      <w:r w:rsidR="004E1DA3" w:rsidRPr="00D520AA">
        <w:rPr>
          <w:rFonts w:ascii="Times New Roman" w:hAnsi="Times New Roman" w:cs="Times New Roman"/>
          <w:sz w:val="24"/>
          <w:szCs w:val="24"/>
        </w:rPr>
        <w:t xml:space="preserve"> females. </w:t>
      </w:r>
      <w:r w:rsidRPr="00D520AA">
        <w:rPr>
          <w:rFonts w:ascii="Times New Roman" w:hAnsi="Times New Roman" w:cs="Times New Roman"/>
          <w:sz w:val="24"/>
          <w:szCs w:val="24"/>
        </w:rPr>
        <w:t xml:space="preserve">The breeds of cows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0C60DD">
        <w:rPr>
          <w:rFonts w:ascii="Times New Roman" w:hAnsi="Times New Roman" w:cs="Times New Roman"/>
          <w:sz w:val="24"/>
          <w:szCs w:val="24"/>
        </w:rPr>
        <w:t>45.1</w:t>
      </w:r>
      <w:r w:rsidRPr="00D520AA">
        <w:rPr>
          <w:rFonts w:ascii="Times New Roman" w:hAnsi="Times New Roman" w:cs="Times New Roman"/>
          <w:sz w:val="24"/>
          <w:szCs w:val="24"/>
        </w:rPr>
        <w:t>% Holstein-Friesian</w:t>
      </w:r>
      <w:r w:rsidRPr="00D520AA">
        <w:t> </w:t>
      </w:r>
      <w:r w:rsidRPr="00D520AA">
        <w:rPr>
          <w:rFonts w:ascii="Times New Roman" w:hAnsi="Times New Roman" w:cs="Times New Roman"/>
          <w:sz w:val="24"/>
          <w:szCs w:val="24"/>
        </w:rPr>
        <w:t xml:space="preserve">cows; </w:t>
      </w:r>
      <w:r w:rsidR="000C60DD">
        <w:rPr>
          <w:rFonts w:ascii="Times New Roman" w:hAnsi="Times New Roman" w:cs="Times New Roman"/>
          <w:sz w:val="24"/>
          <w:szCs w:val="24"/>
        </w:rPr>
        <w:t>21.7</w:t>
      </w:r>
      <w:r w:rsidRPr="00D520AA">
        <w:rPr>
          <w:rFonts w:ascii="Times New Roman" w:hAnsi="Times New Roman" w:cs="Times New Roman"/>
          <w:sz w:val="24"/>
          <w:szCs w:val="24"/>
        </w:rPr>
        <w:t>% local cows;</w:t>
      </w:r>
      <w:r w:rsidR="00F94AF4">
        <w:rPr>
          <w:rFonts w:ascii="Times New Roman" w:hAnsi="Times New Roman" w:cs="Times New Roman"/>
          <w:sz w:val="24"/>
          <w:szCs w:val="24"/>
        </w:rPr>
        <w:t xml:space="preserve"> and</w:t>
      </w:r>
      <w:r w:rsidRPr="00D520AA">
        <w:rPr>
          <w:rFonts w:ascii="Times New Roman" w:hAnsi="Times New Roman" w:cs="Times New Roman"/>
          <w:sz w:val="24"/>
          <w:szCs w:val="24"/>
        </w:rPr>
        <w:t xml:space="preserve"> </w:t>
      </w:r>
      <w:r w:rsidR="000C60DD">
        <w:rPr>
          <w:rFonts w:ascii="Times New Roman" w:hAnsi="Times New Roman" w:cs="Times New Roman"/>
          <w:sz w:val="24"/>
          <w:szCs w:val="24"/>
        </w:rPr>
        <w:t>33.2</w:t>
      </w:r>
      <w:r w:rsidR="00F94AF4">
        <w:rPr>
          <w:rFonts w:ascii="Times New Roman" w:hAnsi="Times New Roman" w:cs="Times New Roman"/>
          <w:sz w:val="24"/>
          <w:szCs w:val="24"/>
        </w:rPr>
        <w:t>% hybrid cows</w:t>
      </w:r>
      <w:r w:rsidRPr="00D520AA">
        <w:rPr>
          <w:rFonts w:ascii="Times New Roman" w:hAnsi="Times New Roman" w:cs="Times New Roman"/>
          <w:sz w:val="24"/>
          <w:szCs w:val="24"/>
        </w:rPr>
        <w:t>.</w:t>
      </w:r>
      <w:r w:rsidR="0022091B"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Cows bred primarily for milk made up </w:t>
      </w:r>
      <w:r w:rsidR="000C60DD">
        <w:rPr>
          <w:rFonts w:ascii="Times New Roman" w:hAnsi="Times New Roman" w:cs="Times New Roman"/>
          <w:sz w:val="24"/>
          <w:szCs w:val="24"/>
        </w:rPr>
        <w:t>75.9</w:t>
      </w:r>
      <w:r w:rsidRPr="00D520AA">
        <w:rPr>
          <w:rFonts w:ascii="Times New Roman" w:hAnsi="Times New Roman" w:cs="Times New Roman"/>
          <w:sz w:val="24"/>
          <w:szCs w:val="24"/>
        </w:rPr>
        <w:t xml:space="preserve">%, with </w:t>
      </w:r>
      <w:r w:rsidR="000C60DD">
        <w:rPr>
          <w:rFonts w:ascii="Times New Roman" w:hAnsi="Times New Roman" w:cs="Times New Roman"/>
          <w:sz w:val="24"/>
          <w:szCs w:val="24"/>
        </w:rPr>
        <w:t>24.1</w:t>
      </w:r>
      <w:r w:rsidRPr="00D520AA">
        <w:rPr>
          <w:rFonts w:ascii="Times New Roman" w:hAnsi="Times New Roman" w:cs="Times New Roman"/>
          <w:sz w:val="24"/>
          <w:szCs w:val="24"/>
        </w:rPr>
        <w:t xml:space="preserve">% bred for meat. </w:t>
      </w:r>
      <w:r w:rsidR="000C60DD" w:rsidRPr="000C60DD">
        <w:rPr>
          <w:rFonts w:ascii="Times New Roman" w:hAnsi="Times New Roman" w:cs="Times New Roman"/>
          <w:sz w:val="24"/>
          <w:szCs w:val="24"/>
        </w:rPr>
        <w:t>'Arab Abu Farda</w:t>
      </w:r>
      <w:r w:rsidR="000C60DD">
        <w:rPr>
          <w:rFonts w:ascii="Times New Roman" w:hAnsi="Times New Roman" w:cs="Times New Roman"/>
          <w:sz w:val="24"/>
          <w:szCs w:val="24"/>
        </w:rPr>
        <w:t xml:space="preserve">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cows (</w:t>
      </w:r>
      <w:r w:rsidR="000C60DD">
        <w:rPr>
          <w:rFonts w:ascii="Times New Roman" w:hAnsi="Times New Roman" w:cs="Times New Roman"/>
          <w:sz w:val="24"/>
          <w:szCs w:val="24"/>
        </w:rPr>
        <w:t>31.4</w:t>
      </w:r>
      <w:r w:rsidRPr="00D520AA">
        <w:rPr>
          <w:rFonts w:ascii="Times New Roman" w:hAnsi="Times New Roman" w:cs="Times New Roman"/>
          <w:sz w:val="24"/>
          <w:szCs w:val="24"/>
        </w:rPr>
        <w:t>%)</w:t>
      </w:r>
      <w:r w:rsidR="00DD0E37" w:rsidRPr="00D520AA">
        <w:rPr>
          <w:rFonts w:ascii="Times New Roman" w:hAnsi="Times New Roman" w:cs="Times New Roman"/>
          <w:sz w:val="24"/>
          <w:szCs w:val="24"/>
        </w:rPr>
        <w:t xml:space="preserve">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DD0E37" w:rsidRPr="00D520AA">
        <w:rPr>
          <w:rFonts w:ascii="Times New Roman" w:hAnsi="Times New Roman" w:cs="Times New Roman"/>
          <w:sz w:val="24"/>
          <w:szCs w:val="24"/>
        </w:rPr>
        <w:t xml:space="preserve">Governorate, then </w:t>
      </w:r>
      <w:r w:rsidR="000C60DD">
        <w:rPr>
          <w:rFonts w:ascii="Times New Roman" w:hAnsi="Times New Roman" w:cs="Times New Roman"/>
          <w:sz w:val="24"/>
          <w:szCs w:val="24"/>
        </w:rPr>
        <w:t>19.9</w:t>
      </w:r>
      <w:r w:rsidRPr="00D520AA">
        <w:rPr>
          <w:rFonts w:ascii="Times New Roman" w:hAnsi="Times New Roman" w:cs="Times New Roman"/>
          <w:sz w:val="24"/>
          <w:szCs w:val="24"/>
        </w:rPr>
        <w:t xml:space="preserve">% in </w:t>
      </w:r>
      <w:r w:rsidR="000C60DD" w:rsidRPr="000C60DD">
        <w:rPr>
          <w:rFonts w:ascii="Times New Roman" w:hAnsi="Times New Roman" w:cs="Times New Roman"/>
          <w:sz w:val="24"/>
          <w:szCs w:val="24"/>
        </w:rPr>
        <w:t>Qalqiliya</w:t>
      </w:r>
      <w:r w:rsidR="000C60DD">
        <w:rPr>
          <w:rFonts w:ascii="Times New Roman" w:hAnsi="Times New Roman" w:cs="Times New Roman"/>
          <w:sz w:val="24"/>
          <w:szCs w:val="24"/>
        </w:rPr>
        <w:t xml:space="preserve">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on the enumeration day, the first of October 2010. </w:t>
      </w:r>
    </w:p>
    <w:p w:rsidR="00EE1E49" w:rsidRPr="00D520AA" w:rsidRDefault="00EE1E49" w:rsidP="00DB77E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84" w:hanging="284"/>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Sheep: </w:t>
      </w:r>
    </w:p>
    <w:p w:rsidR="00816199" w:rsidRDefault="00693B21" w:rsidP="00F94AF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0C60DD">
        <w:rPr>
          <w:rFonts w:ascii="Times New Roman" w:hAnsi="Times New Roman" w:cs="Times New Roman"/>
          <w:sz w:val="24"/>
          <w:szCs w:val="24"/>
        </w:rPr>
        <w:t>17,973</w:t>
      </w:r>
      <w:r w:rsidRPr="00D520AA">
        <w:rPr>
          <w:rFonts w:ascii="Times New Roman" w:hAnsi="Times New Roman" w:cs="Times New Roman"/>
          <w:sz w:val="24"/>
          <w:szCs w:val="24"/>
        </w:rPr>
        <w:t xml:space="preserve"> sheep raised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00EE1E49"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r w:rsidR="000C60DD">
        <w:rPr>
          <w:rFonts w:ascii="Times New Roman" w:hAnsi="Times New Roman" w:cs="Times New Roman"/>
          <w:sz w:val="24"/>
          <w:szCs w:val="24"/>
        </w:rPr>
        <w:t>3,523</w:t>
      </w:r>
      <w:r w:rsidR="004E1DA3" w:rsidRPr="00D520AA">
        <w:rPr>
          <w:rFonts w:ascii="Times New Roman" w:hAnsi="Times New Roman" w:cs="Times New Roman"/>
          <w:sz w:val="24"/>
          <w:szCs w:val="24"/>
        </w:rPr>
        <w:t xml:space="preserve"> males and </w:t>
      </w:r>
      <w:r w:rsidR="000C60DD">
        <w:rPr>
          <w:rFonts w:ascii="Times New Roman" w:hAnsi="Times New Roman" w:cs="Times New Roman"/>
          <w:sz w:val="24"/>
          <w:szCs w:val="24"/>
        </w:rPr>
        <w:t>14,450</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sheep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0C60DD">
        <w:rPr>
          <w:rFonts w:ascii="Times New Roman" w:hAnsi="Times New Roman" w:cs="Times New Roman"/>
          <w:sz w:val="24"/>
          <w:szCs w:val="24"/>
        </w:rPr>
        <w:t>14.8</w:t>
      </w:r>
      <w:r w:rsidRPr="00D520AA">
        <w:rPr>
          <w:rFonts w:ascii="Times New Roman" w:hAnsi="Times New Roman" w:cs="Times New Roman"/>
          <w:sz w:val="24"/>
          <w:szCs w:val="24"/>
        </w:rPr>
        <w:t xml:space="preserve">% local (Awassi) sheep; </w:t>
      </w:r>
      <w:r w:rsidR="000C60DD">
        <w:rPr>
          <w:rFonts w:ascii="Times New Roman" w:hAnsi="Times New Roman" w:cs="Times New Roman"/>
          <w:sz w:val="24"/>
          <w:szCs w:val="24"/>
        </w:rPr>
        <w:t>61.1</w:t>
      </w:r>
      <w:r w:rsidRPr="00D520AA">
        <w:rPr>
          <w:rFonts w:ascii="Times New Roman" w:hAnsi="Times New Roman" w:cs="Times New Roman"/>
          <w:sz w:val="24"/>
          <w:szCs w:val="24"/>
        </w:rPr>
        <w:t xml:space="preserve">% (Assaf) sheep; </w:t>
      </w:r>
      <w:r w:rsidR="000C60DD">
        <w:rPr>
          <w:rFonts w:ascii="Times New Roman" w:hAnsi="Times New Roman" w:cs="Times New Roman"/>
          <w:sz w:val="24"/>
          <w:szCs w:val="24"/>
        </w:rPr>
        <w:t>24.0</w:t>
      </w:r>
      <w:r w:rsidRPr="00D520AA">
        <w:rPr>
          <w:rFonts w:ascii="Times New Roman" w:hAnsi="Times New Roman" w:cs="Times New Roman"/>
          <w:sz w:val="24"/>
          <w:szCs w:val="24"/>
        </w:rPr>
        <w:t xml:space="preserve">% hybrid sheep; and </w:t>
      </w:r>
      <w:r w:rsidR="00B53BF4">
        <w:rPr>
          <w:rFonts w:ascii="Times New Roman" w:hAnsi="Times New Roman" w:cs="Times New Roman"/>
          <w:sz w:val="24"/>
          <w:szCs w:val="24"/>
        </w:rPr>
        <w:t>0.</w:t>
      </w:r>
      <w:r w:rsidR="000C60DD">
        <w:rPr>
          <w:rFonts w:ascii="Times New Roman" w:hAnsi="Times New Roman" w:cs="Times New Roman"/>
          <w:sz w:val="24"/>
          <w:szCs w:val="24"/>
        </w:rPr>
        <w:t>1</w:t>
      </w:r>
      <w:r w:rsidRPr="00D520AA">
        <w:rPr>
          <w:rFonts w:ascii="Times New Roman" w:hAnsi="Times New Roman" w:cs="Times New Roman"/>
          <w:sz w:val="24"/>
          <w:szCs w:val="24"/>
        </w:rPr>
        <w:t xml:space="preserve">% other.  The percentage of sheep raised primarily for milk was </w:t>
      </w:r>
      <w:r w:rsidR="000C60DD">
        <w:rPr>
          <w:rFonts w:ascii="Times New Roman" w:hAnsi="Times New Roman" w:cs="Times New Roman"/>
          <w:sz w:val="24"/>
          <w:szCs w:val="24"/>
        </w:rPr>
        <w:t>68.3</w:t>
      </w:r>
      <w:r w:rsidRPr="00D520AA">
        <w:rPr>
          <w:rFonts w:ascii="Times New Roman" w:hAnsi="Times New Roman" w:cs="Times New Roman"/>
          <w:sz w:val="24"/>
          <w:szCs w:val="24"/>
        </w:rPr>
        <w:t xml:space="preserve">%, with </w:t>
      </w:r>
      <w:r w:rsidR="000C60DD">
        <w:rPr>
          <w:rFonts w:ascii="Times New Roman" w:hAnsi="Times New Roman" w:cs="Times New Roman"/>
          <w:sz w:val="24"/>
          <w:szCs w:val="24"/>
        </w:rPr>
        <w:t>31.6</w:t>
      </w:r>
      <w:r w:rsidRPr="00D520AA">
        <w:rPr>
          <w:rFonts w:ascii="Times New Roman" w:hAnsi="Times New Roman" w:cs="Times New Roman"/>
          <w:sz w:val="24"/>
          <w:szCs w:val="24"/>
        </w:rPr>
        <w:t xml:space="preserve">% raised primarily for meat and </w:t>
      </w:r>
      <w:r w:rsidR="00700476">
        <w:rPr>
          <w:rFonts w:ascii="Times New Roman" w:hAnsi="Times New Roman" w:cs="Times New Roman"/>
          <w:sz w:val="24"/>
          <w:szCs w:val="24"/>
        </w:rPr>
        <w:t>0.</w:t>
      </w:r>
      <w:r w:rsidR="000C60DD">
        <w:rPr>
          <w:rFonts w:ascii="Times New Roman" w:hAnsi="Times New Roman" w:cs="Times New Roman"/>
          <w:sz w:val="24"/>
          <w:szCs w:val="24"/>
        </w:rPr>
        <w:t>1</w:t>
      </w:r>
      <w:r w:rsidRPr="00D520AA">
        <w:rPr>
          <w:rFonts w:ascii="Times New Roman" w:hAnsi="Times New Roman" w:cs="Times New Roman"/>
          <w:sz w:val="24"/>
          <w:szCs w:val="24"/>
        </w:rPr>
        <w:t xml:space="preserve">% not stated. </w:t>
      </w:r>
      <w:r w:rsidR="000C60DD" w:rsidRPr="000C60DD">
        <w:rPr>
          <w:rFonts w:ascii="Times New Roman" w:hAnsi="Times New Roman" w:cs="Times New Roman"/>
          <w:sz w:val="24"/>
          <w:szCs w:val="24"/>
        </w:rPr>
        <w:t>Kafr Thulth</w:t>
      </w:r>
      <w:r w:rsidR="00F55A7D">
        <w:rPr>
          <w:rFonts w:ascii="Times New Roman" w:hAnsi="Times New Roman" w:cs="Times New Roman"/>
          <w:sz w:val="24"/>
          <w:szCs w:val="24"/>
        </w:rPr>
        <w:t xml:space="preserve">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sheep (</w:t>
      </w:r>
      <w:r w:rsidR="00F55A7D">
        <w:rPr>
          <w:rFonts w:ascii="Times New Roman" w:hAnsi="Times New Roman" w:cs="Times New Roman"/>
          <w:sz w:val="24"/>
          <w:szCs w:val="24"/>
        </w:rPr>
        <w:t>16.9</w:t>
      </w:r>
      <w:r w:rsidRPr="00D520AA">
        <w:rPr>
          <w:rFonts w:ascii="Times New Roman" w:hAnsi="Times New Roman" w:cs="Times New Roman"/>
          <w:sz w:val="24"/>
          <w:szCs w:val="24"/>
        </w:rPr>
        <w:t xml:space="preserve">%)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720208" w:rsidRPr="00D520AA">
        <w:rPr>
          <w:rFonts w:ascii="Times New Roman" w:hAnsi="Times New Roman" w:cs="Times New Roman"/>
          <w:sz w:val="24"/>
          <w:szCs w:val="24"/>
        </w:rPr>
        <w:t>Governorate</w:t>
      </w:r>
      <w:r w:rsidR="00DD0E37" w:rsidRPr="00D520AA">
        <w:rPr>
          <w:rFonts w:ascii="Times New Roman" w:hAnsi="Times New Roman" w:cs="Times New Roman"/>
          <w:sz w:val="24"/>
          <w:szCs w:val="24"/>
        </w:rPr>
        <w:t xml:space="preserve">, then </w:t>
      </w:r>
      <w:r w:rsidR="00F94AF4">
        <w:rPr>
          <w:rFonts w:ascii="Times New Roman" w:hAnsi="Times New Roman" w:cs="Times New Roman"/>
          <w:sz w:val="24"/>
          <w:szCs w:val="24"/>
        </w:rPr>
        <w:t>9.7</w:t>
      </w:r>
      <w:r w:rsidR="00EE1E49" w:rsidRPr="00D520AA">
        <w:rPr>
          <w:rFonts w:ascii="Times New Roman" w:hAnsi="Times New Roman" w:cs="Times New Roman"/>
          <w:sz w:val="24"/>
          <w:szCs w:val="24"/>
        </w:rPr>
        <w:t xml:space="preserve">% in </w:t>
      </w:r>
      <w:r w:rsidR="00F55A7D" w:rsidRPr="00F55A7D">
        <w:rPr>
          <w:rFonts w:ascii="Times New Roman" w:hAnsi="Times New Roman" w:cs="Times New Roman"/>
          <w:sz w:val="24"/>
          <w:szCs w:val="24"/>
        </w:rPr>
        <w:t>Jayyus</w:t>
      </w:r>
      <w:r w:rsidR="00F55A7D">
        <w:rPr>
          <w:rFonts w:ascii="Times New Roman" w:hAnsi="Times New Roman" w:cs="Times New Roman"/>
          <w:sz w:val="24"/>
          <w:szCs w:val="24"/>
        </w:rPr>
        <w:t xml:space="preserve"> </w:t>
      </w:r>
      <w:r w:rsidR="00720208" w:rsidRPr="00D520AA">
        <w:rPr>
          <w:rFonts w:ascii="Times New Roman" w:hAnsi="Times New Roman" w:cs="Times New Roman"/>
          <w:sz w:val="24"/>
          <w:szCs w:val="24"/>
        </w:rPr>
        <w:t>locality</w:t>
      </w:r>
      <w:r w:rsidR="00EE1E49" w:rsidRPr="00D520AA">
        <w:rPr>
          <w:rFonts w:ascii="Times New Roman" w:hAnsi="Times New Roman" w:cs="Times New Roman"/>
          <w:sz w:val="24"/>
          <w:szCs w:val="24"/>
        </w:rPr>
        <w:t xml:space="preserve"> on the enumeration day, the first of October 2010.</w:t>
      </w:r>
    </w:p>
    <w:p w:rsidR="00217D15" w:rsidRDefault="00217D15" w:rsidP="0070047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D520AA">
        <w:rPr>
          <w:rFonts w:ascii="Times New Roman" w:hAnsi="Times New Roman" w:cs="Times New Roman"/>
          <w:b/>
          <w:bCs/>
          <w:sz w:val="24"/>
          <w:szCs w:val="24"/>
        </w:rPr>
        <w:t>Goats:</w:t>
      </w:r>
    </w:p>
    <w:p w:rsidR="0035738D" w:rsidRDefault="0035738D" w:rsidP="00985B26">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7A0B05">
        <w:rPr>
          <w:rFonts w:ascii="Times New Roman" w:hAnsi="Times New Roman" w:cs="Times New Roman"/>
          <w:sz w:val="24"/>
          <w:szCs w:val="24"/>
        </w:rPr>
        <w:t>3,688</w:t>
      </w:r>
      <w:r w:rsidRPr="00D520AA">
        <w:rPr>
          <w:rFonts w:ascii="Times New Roman" w:hAnsi="Times New Roman" w:cs="Times New Roman"/>
          <w:sz w:val="24"/>
          <w:szCs w:val="24"/>
        </w:rPr>
        <w:t xml:space="preserve"> goats raised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7A0B05">
        <w:rPr>
          <w:rFonts w:ascii="Times New Roman" w:hAnsi="Times New Roman" w:cs="Times New Roman"/>
          <w:sz w:val="24"/>
          <w:szCs w:val="24"/>
        </w:rPr>
        <w:t>641</w:t>
      </w:r>
      <w:r w:rsidR="004E1DA3" w:rsidRPr="00D520AA">
        <w:rPr>
          <w:rFonts w:ascii="Times New Roman" w:hAnsi="Times New Roman" w:cs="Times New Roman"/>
          <w:sz w:val="24"/>
          <w:szCs w:val="24"/>
        </w:rPr>
        <w:t xml:space="preserve"> males and </w:t>
      </w:r>
      <w:r w:rsidR="007A0B05">
        <w:rPr>
          <w:rFonts w:ascii="Times New Roman" w:hAnsi="Times New Roman" w:cs="Times New Roman"/>
          <w:sz w:val="24"/>
          <w:szCs w:val="24"/>
        </w:rPr>
        <w:t>3,047</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goats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7A0B05">
        <w:rPr>
          <w:rFonts w:ascii="Times New Roman" w:hAnsi="Times New Roman" w:cs="Times New Roman"/>
          <w:sz w:val="24"/>
          <w:szCs w:val="24"/>
        </w:rPr>
        <w:t>59.7</w:t>
      </w:r>
      <w:r w:rsidRPr="00D520AA">
        <w:rPr>
          <w:rFonts w:ascii="Times New Roman" w:hAnsi="Times New Roman" w:cs="Times New Roman"/>
          <w:sz w:val="24"/>
          <w:szCs w:val="24"/>
        </w:rPr>
        <w:t>% local goats</w:t>
      </w:r>
      <w:r w:rsidR="00D82162" w:rsidRPr="00D520AA">
        <w:rPr>
          <w:rFonts w:ascii="Times New Roman" w:hAnsi="Times New Roman" w:cs="Times New Roman"/>
          <w:sz w:val="24"/>
          <w:szCs w:val="24"/>
        </w:rPr>
        <w:t xml:space="preserve">; </w:t>
      </w:r>
      <w:r w:rsidR="007A0B05">
        <w:rPr>
          <w:rFonts w:ascii="Times New Roman" w:hAnsi="Times New Roman" w:cs="Times New Roman"/>
          <w:sz w:val="24"/>
          <w:szCs w:val="24"/>
        </w:rPr>
        <w:t>10.6</w:t>
      </w:r>
      <w:r w:rsidR="00D82162"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Shami (Syrian) </w:t>
      </w:r>
      <w:r w:rsidR="00D82162" w:rsidRPr="00D520AA">
        <w:rPr>
          <w:rFonts w:ascii="Times New Roman" w:hAnsi="Times New Roman" w:cs="Times New Roman"/>
          <w:sz w:val="24"/>
          <w:szCs w:val="24"/>
        </w:rPr>
        <w:lastRenderedPageBreak/>
        <w:t>goats;</w:t>
      </w:r>
      <w:r w:rsidRPr="00D520AA">
        <w:rPr>
          <w:rFonts w:ascii="Times New Roman" w:hAnsi="Times New Roman" w:cs="Times New Roman"/>
          <w:sz w:val="24"/>
          <w:szCs w:val="24"/>
        </w:rPr>
        <w:t xml:space="preserve"> </w:t>
      </w:r>
      <w:r w:rsidR="00985B26">
        <w:rPr>
          <w:rFonts w:ascii="Times New Roman" w:hAnsi="Times New Roman" w:cs="Times New Roman"/>
          <w:sz w:val="24"/>
          <w:szCs w:val="24"/>
        </w:rPr>
        <w:t>29.3</w:t>
      </w:r>
      <w:r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hybrid </w:t>
      </w:r>
      <w:r w:rsidRPr="00D520AA">
        <w:rPr>
          <w:rFonts w:ascii="Times New Roman" w:hAnsi="Times New Roman" w:cs="Times New Roman"/>
          <w:sz w:val="24"/>
          <w:szCs w:val="24"/>
        </w:rPr>
        <w:t xml:space="preserve">goats; and </w:t>
      </w:r>
      <w:r w:rsidR="00022B6F">
        <w:rPr>
          <w:rFonts w:ascii="Times New Roman" w:hAnsi="Times New Roman" w:cs="Times New Roman"/>
          <w:sz w:val="24"/>
          <w:szCs w:val="24"/>
        </w:rPr>
        <w:t>0.</w:t>
      </w:r>
      <w:r w:rsidR="00985B26">
        <w:rPr>
          <w:rFonts w:ascii="Times New Roman" w:hAnsi="Times New Roman" w:cs="Times New Roman"/>
          <w:sz w:val="24"/>
          <w:szCs w:val="24"/>
        </w:rPr>
        <w:t>4</w:t>
      </w:r>
      <w:r w:rsidRPr="00D520AA">
        <w:rPr>
          <w:rFonts w:ascii="Times New Roman" w:hAnsi="Times New Roman" w:cs="Times New Roman"/>
          <w:sz w:val="24"/>
          <w:szCs w:val="24"/>
        </w:rPr>
        <w:t xml:space="preserve">% other.  The percentage of goats raised primarily for milk was </w:t>
      </w:r>
      <w:r w:rsidR="00985B26">
        <w:rPr>
          <w:rFonts w:ascii="Times New Roman" w:hAnsi="Times New Roman" w:cs="Times New Roman"/>
          <w:sz w:val="24"/>
          <w:szCs w:val="24"/>
        </w:rPr>
        <w:t>61.6</w:t>
      </w:r>
      <w:r w:rsidRPr="00D520AA">
        <w:rPr>
          <w:rFonts w:ascii="Times New Roman" w:hAnsi="Times New Roman" w:cs="Times New Roman"/>
          <w:sz w:val="24"/>
          <w:szCs w:val="24"/>
        </w:rPr>
        <w:t xml:space="preserve">%, </w:t>
      </w:r>
      <w:r w:rsidR="00D82162" w:rsidRPr="00D520AA">
        <w:rPr>
          <w:rFonts w:ascii="Times New Roman" w:hAnsi="Times New Roman" w:cs="Times New Roman"/>
          <w:sz w:val="24"/>
          <w:szCs w:val="24"/>
        </w:rPr>
        <w:t xml:space="preserve">with </w:t>
      </w:r>
      <w:r w:rsidR="00985B26">
        <w:rPr>
          <w:rFonts w:ascii="Times New Roman" w:hAnsi="Times New Roman" w:cs="Times New Roman"/>
          <w:sz w:val="24"/>
          <w:szCs w:val="24"/>
        </w:rPr>
        <w:t>38.4</w:t>
      </w:r>
      <w:r w:rsidRPr="00D520AA">
        <w:rPr>
          <w:rFonts w:ascii="Times New Roman" w:hAnsi="Times New Roman" w:cs="Times New Roman"/>
          <w:sz w:val="24"/>
          <w:szCs w:val="24"/>
        </w:rPr>
        <w:t xml:space="preserve">% for meat. </w:t>
      </w:r>
      <w:r w:rsidR="00985B26" w:rsidRPr="00985B26">
        <w:rPr>
          <w:rFonts w:ascii="Times New Roman" w:hAnsi="Times New Roman" w:cs="Times New Roman"/>
          <w:sz w:val="24"/>
          <w:szCs w:val="24"/>
        </w:rPr>
        <w:t>'Arab Abu Farda</w:t>
      </w:r>
      <w:r w:rsidR="00985B26">
        <w:rPr>
          <w:rFonts w:ascii="Times New Roman" w:hAnsi="Times New Roman" w:cs="Times New Roman"/>
          <w:sz w:val="24"/>
          <w:szCs w:val="24"/>
        </w:rPr>
        <w:t xml:space="preserve"> </w:t>
      </w:r>
      <w:r w:rsidR="00310E11"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goats (</w:t>
      </w:r>
      <w:r w:rsidR="00985B26">
        <w:rPr>
          <w:rFonts w:ascii="Times New Roman" w:hAnsi="Times New Roman" w:cs="Times New Roman"/>
          <w:sz w:val="24"/>
          <w:szCs w:val="24"/>
        </w:rPr>
        <w:t>11.0</w:t>
      </w:r>
      <w:r w:rsidRPr="00D520AA">
        <w:rPr>
          <w:rFonts w:ascii="Times New Roman" w:hAnsi="Times New Roman" w:cs="Times New Roman"/>
          <w:sz w:val="24"/>
          <w:szCs w:val="24"/>
        </w:rPr>
        <w:t xml:space="preserve">%)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00DD0E37" w:rsidRPr="00D520AA">
        <w:rPr>
          <w:rFonts w:ascii="Times New Roman" w:hAnsi="Times New Roman" w:cs="Times New Roman"/>
          <w:sz w:val="24"/>
          <w:szCs w:val="24"/>
        </w:rPr>
        <w:t>then</w:t>
      </w:r>
      <w:r w:rsidR="00D82162" w:rsidRPr="00D520AA">
        <w:rPr>
          <w:rFonts w:ascii="Times New Roman" w:hAnsi="Times New Roman" w:cs="Times New Roman"/>
          <w:sz w:val="24"/>
          <w:szCs w:val="24"/>
        </w:rPr>
        <w:t xml:space="preserve"> </w:t>
      </w:r>
      <w:r w:rsidR="00D000B4">
        <w:rPr>
          <w:rFonts w:ascii="Times New Roman" w:hAnsi="Times New Roman" w:cs="Times New Roman"/>
          <w:sz w:val="24"/>
          <w:szCs w:val="24"/>
        </w:rPr>
        <w:t>10.</w:t>
      </w:r>
      <w:r w:rsidR="00985B26">
        <w:rPr>
          <w:rFonts w:ascii="Times New Roman" w:hAnsi="Times New Roman" w:cs="Times New Roman"/>
          <w:sz w:val="24"/>
          <w:szCs w:val="24"/>
        </w:rPr>
        <w:t>2</w:t>
      </w:r>
      <w:r w:rsidR="00D82162" w:rsidRPr="00D520AA">
        <w:rPr>
          <w:rFonts w:ascii="Times New Roman" w:hAnsi="Times New Roman" w:cs="Times New Roman"/>
          <w:sz w:val="24"/>
          <w:szCs w:val="24"/>
        </w:rPr>
        <w:t>% in</w:t>
      </w:r>
      <w:r w:rsidRPr="00D520AA">
        <w:rPr>
          <w:rFonts w:ascii="Times New Roman" w:hAnsi="Times New Roman" w:cs="Times New Roman"/>
          <w:sz w:val="24"/>
          <w:szCs w:val="24"/>
        </w:rPr>
        <w:t xml:space="preserve"> </w:t>
      </w:r>
      <w:r w:rsidR="00985B26" w:rsidRPr="00985B26">
        <w:rPr>
          <w:rFonts w:ascii="Times New Roman" w:hAnsi="Times New Roman" w:cs="Times New Roman"/>
          <w:sz w:val="24"/>
          <w:szCs w:val="24"/>
        </w:rPr>
        <w:t>Arab Al-</w:t>
      </w:r>
      <w:proofErr w:type="spellStart"/>
      <w:r w:rsidR="00985B26" w:rsidRPr="00985B26">
        <w:rPr>
          <w:rFonts w:ascii="Times New Roman" w:hAnsi="Times New Roman" w:cs="Times New Roman"/>
          <w:sz w:val="24"/>
          <w:szCs w:val="24"/>
        </w:rPr>
        <w:t>Khouleh</w:t>
      </w:r>
      <w:proofErr w:type="spellEnd"/>
      <w:r w:rsidR="00985B26">
        <w:rPr>
          <w:rFonts w:ascii="Times New Roman" w:hAnsi="Times New Roman" w:cs="Times New Roman"/>
          <w:sz w:val="24"/>
          <w:szCs w:val="24"/>
        </w:rPr>
        <w:t xml:space="preserve"> </w:t>
      </w:r>
      <w:r w:rsidR="00310E11" w:rsidRPr="00D520AA">
        <w:rPr>
          <w:rFonts w:ascii="Times New Roman" w:hAnsi="Times New Roman" w:cs="Times New Roman"/>
          <w:sz w:val="24"/>
          <w:szCs w:val="24"/>
        </w:rPr>
        <w:t>locality</w:t>
      </w:r>
      <w:r w:rsidR="00D8216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on the enumeration day, the first of October 2010. </w:t>
      </w:r>
    </w:p>
    <w:p w:rsidR="00845394" w:rsidRDefault="00845394" w:rsidP="00D000B4">
      <w:pPr>
        <w:spacing w:after="0" w:line="240" w:lineRule="auto"/>
        <w:jc w:val="both"/>
        <w:rPr>
          <w:rFonts w:ascii="Times New Roman" w:hAnsi="Times New Roman" w:cs="Times New Roman"/>
          <w:sz w:val="24"/>
          <w:szCs w:val="24"/>
        </w:rPr>
      </w:pPr>
    </w:p>
    <w:p w:rsidR="00845394" w:rsidRDefault="00845394" w:rsidP="00845394">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845394">
        <w:rPr>
          <w:rFonts w:ascii="Times New Roman" w:hAnsi="Times New Roman" w:cs="Times New Roman"/>
          <w:b/>
          <w:bCs/>
          <w:sz w:val="24"/>
          <w:szCs w:val="24"/>
        </w:rPr>
        <w:t>Camels</w:t>
      </w:r>
      <w:r>
        <w:rPr>
          <w:rFonts w:ascii="Times New Roman" w:hAnsi="Times New Roman" w:cs="Times New Roman"/>
          <w:b/>
          <w:bCs/>
          <w:sz w:val="24"/>
          <w:szCs w:val="24"/>
        </w:rPr>
        <w:t>:</w:t>
      </w:r>
    </w:p>
    <w:p w:rsidR="00845394" w:rsidRDefault="00845394" w:rsidP="00BD481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BD481E">
        <w:rPr>
          <w:rFonts w:ascii="Times New Roman" w:hAnsi="Times New Roman" w:cs="Times New Roman"/>
          <w:sz w:val="24"/>
          <w:szCs w:val="24"/>
        </w:rPr>
        <w:t>6</w:t>
      </w:r>
      <w:r w:rsidRPr="00D520AA">
        <w:rPr>
          <w:rFonts w:ascii="Times New Roman" w:hAnsi="Times New Roman" w:cs="Times New Roman"/>
          <w:sz w:val="24"/>
          <w:szCs w:val="24"/>
        </w:rPr>
        <w:t xml:space="preserve"> </w:t>
      </w:r>
      <w:r>
        <w:rPr>
          <w:rFonts w:ascii="Times New Roman" w:hAnsi="Times New Roman" w:cs="Times New Roman"/>
          <w:sz w:val="24"/>
          <w:szCs w:val="24"/>
        </w:rPr>
        <w:t>camel</w:t>
      </w:r>
      <w:r w:rsidRPr="00D520AA">
        <w:rPr>
          <w:rFonts w:ascii="Times New Roman" w:hAnsi="Times New Roman" w:cs="Times New Roman"/>
          <w:sz w:val="24"/>
          <w:szCs w:val="24"/>
        </w:rPr>
        <w:t xml:space="preserve">s raised in </w:t>
      </w:r>
      <w:r w:rsidR="005C7FCD">
        <w:rPr>
          <w:rFonts w:ascii="Times New Roman" w:hAnsi="Times New Roman" w:cs="Times New Roman"/>
          <w:sz w:val="24"/>
          <w:szCs w:val="24"/>
        </w:rPr>
        <w:t>Qalqiliya</w:t>
      </w:r>
      <w:r>
        <w:rPr>
          <w:rFonts w:ascii="Times New Roman" w:hAnsi="Times New Roman" w:cs="Times New Roman"/>
          <w:sz w:val="24"/>
          <w:szCs w:val="24"/>
        </w:rPr>
        <w:t xml:space="preserve"> </w:t>
      </w:r>
      <w:r w:rsidRPr="00D520AA">
        <w:rPr>
          <w:rFonts w:ascii="Times New Roman" w:hAnsi="Times New Roman" w:cs="Times New Roman"/>
          <w:sz w:val="24"/>
          <w:szCs w:val="24"/>
        </w:rPr>
        <w:t xml:space="preserve">Governorate: </w:t>
      </w:r>
      <w:r w:rsidR="00BD481E">
        <w:rPr>
          <w:rFonts w:ascii="Times New Roman" w:hAnsi="Times New Roman" w:cs="Times New Roman"/>
          <w:sz w:val="24"/>
          <w:szCs w:val="24"/>
        </w:rPr>
        <w:t>2</w:t>
      </w:r>
      <w:r w:rsidRPr="00D520AA">
        <w:rPr>
          <w:rFonts w:ascii="Times New Roman" w:hAnsi="Times New Roman" w:cs="Times New Roman"/>
          <w:sz w:val="24"/>
          <w:szCs w:val="24"/>
        </w:rPr>
        <w:t xml:space="preserve"> males and </w:t>
      </w:r>
      <w:r w:rsidR="00BD481E">
        <w:rPr>
          <w:rFonts w:ascii="Times New Roman" w:hAnsi="Times New Roman" w:cs="Times New Roman"/>
          <w:sz w:val="24"/>
          <w:szCs w:val="24"/>
        </w:rPr>
        <w:t>4</w:t>
      </w:r>
      <w:r w:rsidRPr="00D520AA">
        <w:rPr>
          <w:rFonts w:ascii="Times New Roman" w:hAnsi="Times New Roman" w:cs="Times New Roman"/>
          <w:sz w:val="24"/>
          <w:szCs w:val="24"/>
        </w:rPr>
        <w:t xml:space="preserve"> female</w:t>
      </w:r>
      <w:r w:rsidR="00BD481E">
        <w:rPr>
          <w:rFonts w:ascii="Times New Roman" w:hAnsi="Times New Roman" w:cs="Times New Roman"/>
          <w:sz w:val="24"/>
          <w:szCs w:val="24"/>
        </w:rPr>
        <w:t>s</w:t>
      </w:r>
      <w:r w:rsidRPr="00845394">
        <w:rPr>
          <w:rFonts w:ascii="Times New Roman" w:hAnsi="Times New Roman" w:cs="Times New Roman"/>
          <w:sz w:val="24"/>
          <w:szCs w:val="24"/>
        </w:rPr>
        <w:t xml:space="preserve"> </w:t>
      </w:r>
      <w:r w:rsidRPr="00D520AA">
        <w:rPr>
          <w:rFonts w:ascii="Times New Roman" w:hAnsi="Times New Roman" w:cs="Times New Roman"/>
          <w:sz w:val="24"/>
          <w:szCs w:val="24"/>
        </w:rPr>
        <w:t xml:space="preserve">on the enumeration day, the first of October 2010. </w:t>
      </w:r>
    </w:p>
    <w:p w:rsidR="00EE1E49" w:rsidRPr="00D520AA" w:rsidRDefault="00DD0E37" w:rsidP="0084539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ab/>
      </w:r>
    </w:p>
    <w:p w:rsidR="00816199" w:rsidRDefault="00816199" w:rsidP="002732E7">
      <w:pPr>
        <w:pStyle w:val="BodyText"/>
        <w:ind w:left="473" w:right="426"/>
        <w:jc w:val="center"/>
        <w:rPr>
          <w:rFonts w:asciiTheme="minorBidi" w:hAnsiTheme="minorBidi" w:cstheme="minorBidi"/>
          <w:b/>
          <w:bCs/>
          <w:sz w:val="22"/>
          <w:szCs w:val="22"/>
          <w:rtl/>
        </w:rPr>
      </w:pPr>
      <w:r w:rsidRPr="00D520AA">
        <w:rPr>
          <w:rFonts w:asciiTheme="minorBidi" w:hAnsiTheme="minorBidi" w:cstheme="minorBidi"/>
          <w:b/>
          <w:bCs/>
          <w:sz w:val="22"/>
          <w:szCs w:val="22"/>
        </w:rPr>
        <w:t>Percent</w:t>
      </w:r>
      <w:r w:rsidR="002732E7">
        <w:rPr>
          <w:rFonts w:asciiTheme="minorBidi" w:hAnsiTheme="minorBidi" w:cstheme="minorBidi"/>
          <w:b/>
          <w:bCs/>
          <w:sz w:val="22"/>
          <w:szCs w:val="22"/>
        </w:rPr>
        <w:t>age Distribution of Cows, Goats</w:t>
      </w:r>
      <w:r w:rsidRPr="00D520AA">
        <w:rPr>
          <w:rFonts w:asciiTheme="minorBidi" w:hAnsiTheme="minorBidi" w:cstheme="minorBidi"/>
          <w:b/>
          <w:bCs/>
          <w:sz w:val="22"/>
          <w:szCs w:val="22"/>
        </w:rPr>
        <w:t xml:space="preserve"> </w:t>
      </w:r>
      <w:r w:rsidR="002732E7" w:rsidRPr="00D520AA">
        <w:rPr>
          <w:rFonts w:asciiTheme="minorBidi" w:hAnsiTheme="minorBidi" w:cstheme="minorBidi"/>
          <w:b/>
          <w:bCs/>
          <w:sz w:val="22"/>
          <w:szCs w:val="22"/>
        </w:rPr>
        <w:t xml:space="preserve">and </w:t>
      </w:r>
      <w:r w:rsidRPr="00D520AA">
        <w:rPr>
          <w:rFonts w:asciiTheme="minorBidi" w:hAnsiTheme="minorBidi" w:cstheme="minorBidi"/>
          <w:b/>
          <w:bCs/>
          <w:sz w:val="22"/>
          <w:szCs w:val="22"/>
        </w:rPr>
        <w:t xml:space="preserve">Sheep </w:t>
      </w:r>
      <w:r w:rsidR="00656ED6" w:rsidRPr="00D520AA">
        <w:rPr>
          <w:rFonts w:asciiTheme="minorBidi" w:hAnsiTheme="minorBidi" w:cstheme="minorBidi"/>
          <w:b/>
          <w:bCs/>
          <w:sz w:val="22"/>
          <w:szCs w:val="22"/>
        </w:rPr>
        <w:t xml:space="preserve">in </w:t>
      </w:r>
      <w:r w:rsidR="005C7FCD">
        <w:rPr>
          <w:rFonts w:asciiTheme="minorBidi" w:hAnsiTheme="minorBidi" w:cstheme="minorBidi"/>
          <w:b/>
          <w:bCs/>
          <w:sz w:val="22"/>
          <w:szCs w:val="22"/>
        </w:rPr>
        <w:t>Qalqiliya</w:t>
      </w:r>
      <w:r w:rsidR="00914A6E">
        <w:rPr>
          <w:rFonts w:asciiTheme="minorBidi" w:hAnsiTheme="minorBidi" w:cstheme="minorBidi"/>
          <w:b/>
          <w:bCs/>
          <w:sz w:val="22"/>
          <w:szCs w:val="22"/>
        </w:rPr>
        <w:t xml:space="preserve"> </w:t>
      </w:r>
      <w:r w:rsidR="00310E11" w:rsidRPr="00D520AA">
        <w:rPr>
          <w:rFonts w:asciiTheme="minorBidi" w:hAnsiTheme="minorBidi" w:cstheme="minorBidi"/>
          <w:b/>
          <w:bCs/>
          <w:sz w:val="22"/>
          <w:szCs w:val="22"/>
        </w:rPr>
        <w:t>Governorate</w:t>
      </w:r>
      <w:r w:rsidR="00507467" w:rsidRPr="00D520AA">
        <w:rPr>
          <w:rFonts w:asciiTheme="minorBidi" w:hAnsiTheme="minorBidi" w:cstheme="minorBidi"/>
          <w:b/>
          <w:bCs/>
          <w:sz w:val="22"/>
          <w:szCs w:val="22"/>
        </w:rPr>
        <w:t xml:space="preserve"> </w:t>
      </w:r>
      <w:r w:rsidR="00656ED6" w:rsidRPr="00D520AA">
        <w:rPr>
          <w:rFonts w:asciiTheme="minorBidi" w:hAnsiTheme="minorBidi" w:cstheme="minorBidi"/>
          <w:b/>
          <w:bCs/>
          <w:sz w:val="22"/>
          <w:szCs w:val="22"/>
        </w:rPr>
        <w:t xml:space="preserve"> </w:t>
      </w:r>
      <w:r w:rsidRPr="00D520AA">
        <w:rPr>
          <w:rFonts w:asciiTheme="minorBidi" w:hAnsiTheme="minorBidi" w:cstheme="minorBidi"/>
          <w:b/>
          <w:bCs/>
          <w:sz w:val="22"/>
          <w:szCs w:val="22"/>
        </w:rPr>
        <w:t xml:space="preserve">by </w:t>
      </w:r>
      <w:r w:rsidR="00AC1758" w:rsidRPr="00D520AA">
        <w:rPr>
          <w:rFonts w:asciiTheme="minorBidi" w:hAnsiTheme="minorBidi" w:cstheme="minorBidi"/>
          <w:b/>
          <w:bCs/>
          <w:sz w:val="22"/>
          <w:szCs w:val="22"/>
        </w:rPr>
        <w:t>Sex</w:t>
      </w:r>
      <w:r w:rsidRPr="00D520AA">
        <w:rPr>
          <w:rFonts w:asciiTheme="minorBidi" w:hAnsiTheme="minorBidi" w:cstheme="minorBidi"/>
          <w:b/>
          <w:bCs/>
          <w:sz w:val="22"/>
          <w:szCs w:val="22"/>
        </w:rPr>
        <w:t xml:space="preserve">, as </w:t>
      </w:r>
      <w:r w:rsidR="00AC1758" w:rsidRPr="00D520AA">
        <w:rPr>
          <w:rFonts w:asciiTheme="minorBidi" w:hAnsiTheme="minorBidi" w:cstheme="minorBidi"/>
          <w:b/>
          <w:bCs/>
          <w:sz w:val="22"/>
          <w:szCs w:val="22"/>
        </w:rPr>
        <w:t>in</w:t>
      </w:r>
      <w:r w:rsidRPr="00D520AA">
        <w:rPr>
          <w:rFonts w:asciiTheme="minorBidi" w:hAnsiTheme="minorBidi" w:cstheme="minorBidi"/>
          <w:b/>
          <w:bCs/>
          <w:sz w:val="22"/>
          <w:szCs w:val="22"/>
        </w:rPr>
        <w:t xml:space="preserve"> 01/10/2010</w:t>
      </w:r>
    </w:p>
    <w:p w:rsidR="00816199" w:rsidRPr="00D520AA" w:rsidRDefault="00F20C65" w:rsidP="001A0FC3">
      <w:pPr>
        <w:pStyle w:val="BodyText"/>
        <w:jc w:val="center"/>
        <w:rPr>
          <w:b/>
          <w:bCs/>
          <w:sz w:val="22"/>
          <w:szCs w:val="22"/>
          <w:rtl/>
        </w:rPr>
      </w:pPr>
      <w:r w:rsidRPr="00D520AA">
        <w:rPr>
          <w:b/>
          <w:bCs/>
          <w:noProof/>
          <w:sz w:val="22"/>
          <w:szCs w:val="22"/>
        </w:rPr>
        <w:drawing>
          <wp:inline distT="0" distB="0" distL="0" distR="0">
            <wp:extent cx="5572125" cy="2495550"/>
            <wp:effectExtent l="19050" t="0" r="9525"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D0E37" w:rsidRPr="00D520AA" w:rsidRDefault="00DD0E37" w:rsidP="00777F50">
      <w:pPr>
        <w:spacing w:after="0" w:line="240" w:lineRule="auto"/>
        <w:jc w:val="both"/>
        <w:rPr>
          <w:rFonts w:ascii="Times New Roman" w:hAnsi="Times New Roman" w:cs="Times New Roman"/>
          <w:b/>
          <w:bCs/>
          <w:sz w:val="24"/>
          <w:szCs w:val="24"/>
        </w:rPr>
      </w:pPr>
    </w:p>
    <w:p w:rsidR="00777F50" w:rsidRPr="00D520AA" w:rsidRDefault="00777F50" w:rsidP="00777F50">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1.6 Poultry Farming</w:t>
      </w:r>
    </w:p>
    <w:p w:rsidR="00777F50" w:rsidRPr="00D520AA" w:rsidRDefault="0013363D" w:rsidP="0011254D">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BD481E">
        <w:rPr>
          <w:rFonts w:ascii="Times New Roman" w:hAnsi="Times New Roman" w:cs="Times New Roman"/>
          <w:sz w:val="24"/>
          <w:szCs w:val="24"/>
        </w:rPr>
        <w:t>176.2</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broilers</w:t>
      </w:r>
      <w:r w:rsidR="009E5756" w:rsidRPr="00D520AA">
        <w:rPr>
          <w:rFonts w:ascii="Times New Roman" w:hAnsi="Times New Roman" w:cs="Times New Roman"/>
          <w:sz w:val="24"/>
          <w:szCs w:val="24"/>
        </w:rPr>
        <w:t>,</w:t>
      </w:r>
      <w:r w:rsidR="00777F50" w:rsidRPr="00D520AA">
        <w:rPr>
          <w:rFonts w:ascii="Times New Roman" w:hAnsi="Times New Roman" w:cs="Times New Roman"/>
          <w:sz w:val="24"/>
          <w:szCs w:val="24"/>
        </w:rPr>
        <w:t xml:space="preserve"> </w:t>
      </w:r>
      <w:r w:rsidR="00BD481E">
        <w:rPr>
          <w:rFonts w:ascii="Times New Roman" w:hAnsi="Times New Roman" w:cs="Times New Roman"/>
          <w:sz w:val="24"/>
          <w:szCs w:val="24"/>
        </w:rPr>
        <w:t>159.5</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layers</w:t>
      </w:r>
      <w:r w:rsidR="009E5756" w:rsidRPr="00D520AA">
        <w:rPr>
          <w:rFonts w:ascii="Times New Roman" w:hAnsi="Times New Roman" w:cs="Times New Roman"/>
          <w:sz w:val="24"/>
          <w:szCs w:val="24"/>
        </w:rPr>
        <w:t xml:space="preserve"> and</w:t>
      </w:r>
      <w:r w:rsidR="00777F50" w:rsidRPr="00D520AA">
        <w:rPr>
          <w:rFonts w:ascii="Times New Roman" w:hAnsi="Times New Roman" w:cs="Times New Roman"/>
          <w:sz w:val="24"/>
          <w:szCs w:val="24"/>
        </w:rPr>
        <w:t xml:space="preserve"> </w:t>
      </w:r>
      <w:r w:rsidR="00BD481E">
        <w:rPr>
          <w:rFonts w:ascii="Times New Roman" w:hAnsi="Times New Roman" w:cs="Times New Roman"/>
          <w:sz w:val="24"/>
          <w:szCs w:val="24"/>
        </w:rPr>
        <w:t>150</w:t>
      </w:r>
      <w:r w:rsidR="00777F50" w:rsidRPr="00D520AA">
        <w:rPr>
          <w:rFonts w:ascii="Times New Roman" w:hAnsi="Times New Roman" w:cs="Times New Roman"/>
          <w:sz w:val="24"/>
          <w:szCs w:val="24"/>
        </w:rPr>
        <w:t xml:space="preserve"> turkey</w:t>
      </w:r>
      <w:r w:rsidR="00BD481E">
        <w:rPr>
          <w:rFonts w:ascii="Times New Roman" w:hAnsi="Times New Roman" w:cs="Times New Roman"/>
          <w:sz w:val="24"/>
          <w:szCs w:val="24"/>
        </w:rPr>
        <w:t xml:space="preserve"> birds</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on the enumeration day, the first of October 2010. In the 2009/2010 agricultural year,</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BD481E">
        <w:rPr>
          <w:rFonts w:ascii="Times New Roman" w:hAnsi="Times New Roman" w:cs="Times New Roman"/>
          <w:sz w:val="24"/>
          <w:szCs w:val="24"/>
        </w:rPr>
        <w:t>1,334.9</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 xml:space="preserve">poultry </w:t>
      </w:r>
      <w:r w:rsidRPr="00D520AA">
        <w:rPr>
          <w:rFonts w:ascii="Times New Roman" w:hAnsi="Times New Roman" w:cs="Times New Roman"/>
          <w:sz w:val="24"/>
          <w:szCs w:val="24"/>
        </w:rPr>
        <w:t xml:space="preserve">of </w:t>
      </w:r>
      <w:r w:rsidR="00777F50" w:rsidRPr="00D520AA">
        <w:rPr>
          <w:rFonts w:ascii="Times New Roman" w:hAnsi="Times New Roman" w:cs="Times New Roman"/>
          <w:sz w:val="24"/>
          <w:szCs w:val="24"/>
        </w:rPr>
        <w:t xml:space="preserve">broilers and </w:t>
      </w:r>
      <w:r w:rsidR="00BD481E">
        <w:rPr>
          <w:rFonts w:ascii="Times New Roman" w:hAnsi="Times New Roman" w:cs="Times New Roman"/>
          <w:sz w:val="24"/>
          <w:szCs w:val="24"/>
        </w:rPr>
        <w:t>4.5</w:t>
      </w:r>
      <w:r w:rsidR="00777F50" w:rsidRPr="00D520AA">
        <w:rPr>
          <w:rFonts w:ascii="Times New Roman" w:hAnsi="Times New Roman" w:cs="Times New Roman"/>
          <w:sz w:val="24"/>
          <w:szCs w:val="24"/>
        </w:rPr>
        <w:t xml:space="preserve"> thousand turkeys</w:t>
      </w:r>
      <w:r w:rsidRPr="00D520AA">
        <w:rPr>
          <w:rFonts w:ascii="Times New Roman" w:hAnsi="Times New Roman" w:cs="Times New Roman"/>
          <w:sz w:val="24"/>
          <w:szCs w:val="24"/>
        </w:rPr>
        <w:t>,</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of which </w:t>
      </w:r>
      <w:r w:rsidR="00BD481E">
        <w:rPr>
          <w:rFonts w:ascii="Times New Roman" w:hAnsi="Times New Roman" w:cs="Times New Roman"/>
          <w:sz w:val="24"/>
          <w:szCs w:val="24"/>
        </w:rPr>
        <w:t>2.0</w:t>
      </w:r>
      <w:r w:rsidRPr="00D520AA">
        <w:rPr>
          <w:rFonts w:ascii="Times New Roman" w:hAnsi="Times New Roman" w:cs="Times New Roman"/>
          <w:sz w:val="24"/>
          <w:szCs w:val="24"/>
        </w:rPr>
        <w:t xml:space="preserve"> thousand were males and </w:t>
      </w:r>
      <w:r w:rsidR="00BD481E">
        <w:rPr>
          <w:rFonts w:ascii="Times New Roman" w:hAnsi="Times New Roman" w:cs="Times New Roman"/>
          <w:sz w:val="24"/>
          <w:szCs w:val="24"/>
        </w:rPr>
        <w:t>2.5</w:t>
      </w:r>
      <w:r w:rsidRPr="00D520AA">
        <w:rPr>
          <w:rFonts w:ascii="Times New Roman" w:hAnsi="Times New Roman" w:cs="Times New Roman"/>
          <w:sz w:val="24"/>
          <w:szCs w:val="24"/>
        </w:rPr>
        <w:t xml:space="preserve"> thousand females.</w:t>
      </w:r>
      <w:r w:rsidR="000A05A6" w:rsidRPr="00D520AA">
        <w:rPr>
          <w:rFonts w:ascii="Times New Roman" w:hAnsi="Times New Roman" w:cs="Times New Roman"/>
          <w:sz w:val="24"/>
          <w:szCs w:val="24"/>
        </w:rPr>
        <w:t xml:space="preserve"> </w:t>
      </w:r>
      <w:r w:rsidR="00777F50" w:rsidRPr="00D520AA">
        <w:rPr>
          <w:rFonts w:ascii="Times New Roman" w:hAnsi="Times New Roman" w:cs="Times New Roman"/>
          <w:sz w:val="24"/>
          <w:szCs w:val="24"/>
        </w:rPr>
        <w:t xml:space="preserve">The area size of poultry barns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00777F50" w:rsidRPr="00D520AA">
        <w:rPr>
          <w:rFonts w:ascii="Times New Roman" w:hAnsi="Times New Roman" w:cs="Times New Roman"/>
          <w:sz w:val="24"/>
          <w:szCs w:val="24"/>
        </w:rPr>
        <w:t xml:space="preserve">totaled </w:t>
      </w:r>
      <w:r w:rsidR="0011254D">
        <w:rPr>
          <w:rFonts w:ascii="Times New Roman" w:hAnsi="Times New Roman" w:cs="Times New Roman"/>
          <w:sz w:val="24"/>
          <w:szCs w:val="24"/>
        </w:rPr>
        <w:t>67.4</w:t>
      </w:r>
      <w:r w:rsidR="000A05A6" w:rsidRPr="00D520AA">
        <w:rPr>
          <w:rFonts w:ascii="Times New Roman" w:hAnsi="Times New Roman" w:cs="Times New Roman"/>
          <w:sz w:val="24"/>
          <w:szCs w:val="24"/>
        </w:rPr>
        <w:t xml:space="preserve"> thousand</w:t>
      </w:r>
      <w:r w:rsidR="00777F50" w:rsidRPr="00D520AA">
        <w:rPr>
          <w:rFonts w:ascii="Times New Roman" w:hAnsi="Times New Roman" w:cs="Times New Roman"/>
          <w:sz w:val="24"/>
          <w:szCs w:val="24"/>
        </w:rPr>
        <w:t xml:space="preserve"> m².  </w:t>
      </w:r>
    </w:p>
    <w:p w:rsidR="004E1DA3" w:rsidRPr="00D520AA" w:rsidRDefault="004E1DA3" w:rsidP="009E5756">
      <w:pPr>
        <w:spacing w:after="0" w:line="240" w:lineRule="auto"/>
        <w:jc w:val="both"/>
        <w:rPr>
          <w:rFonts w:ascii="Times New Roman" w:hAnsi="Times New Roman" w:cs="Times New Roman"/>
          <w:sz w:val="24"/>
          <w:szCs w:val="24"/>
        </w:rPr>
      </w:pPr>
    </w:p>
    <w:p w:rsidR="00777F50" w:rsidRPr="00D520AA" w:rsidRDefault="00777F50" w:rsidP="00777F50">
      <w:pPr>
        <w:pStyle w:val="ListParagraph"/>
        <w:numPr>
          <w:ilvl w:val="1"/>
          <w:numId w:val="7"/>
        </w:numPr>
        <w:tabs>
          <w:tab w:val="left" w:pos="450"/>
        </w:tabs>
        <w:spacing w:after="0" w:line="240" w:lineRule="auto"/>
        <w:ind w:hanging="72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Domestic Poultry </w:t>
      </w:r>
    </w:p>
    <w:p w:rsidR="00777F50" w:rsidRPr="00D520AA" w:rsidRDefault="00777F50" w:rsidP="00262AE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262AE2">
        <w:rPr>
          <w:rFonts w:ascii="Times New Roman" w:hAnsi="Times New Roman" w:cs="Times New Roman"/>
          <w:sz w:val="24"/>
          <w:szCs w:val="24"/>
        </w:rPr>
        <w:t>8,212</w:t>
      </w:r>
      <w:r w:rsidRPr="00D520AA">
        <w:rPr>
          <w:rFonts w:ascii="Times New Roman" w:hAnsi="Times New Roman" w:cs="Times New Roman"/>
          <w:sz w:val="24"/>
          <w:szCs w:val="24"/>
        </w:rPr>
        <w:t xml:space="preserve"> domestic poultry birds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F40E8F" w:rsidRPr="00D520AA">
        <w:rPr>
          <w:rFonts w:ascii="Times New Roman" w:hAnsi="Times New Roman" w:cs="Times New Roman"/>
          <w:sz w:val="24"/>
          <w:szCs w:val="24"/>
        </w:rPr>
        <w:t xml:space="preserve">; </w:t>
      </w:r>
      <w:r w:rsidR="00262AE2">
        <w:rPr>
          <w:rFonts w:ascii="Times New Roman" w:hAnsi="Times New Roman" w:cs="Times New Roman"/>
          <w:sz w:val="24"/>
          <w:szCs w:val="24"/>
        </w:rPr>
        <w:t>9,548</w:t>
      </w:r>
      <w:r w:rsidRPr="00D520AA">
        <w:rPr>
          <w:rFonts w:ascii="Times New Roman" w:hAnsi="Times New Roman" w:cs="Times New Roman"/>
          <w:sz w:val="24"/>
          <w:szCs w:val="24"/>
        </w:rPr>
        <w:t xml:space="preserve"> pigeons; </w:t>
      </w:r>
      <w:r w:rsidR="00262AE2">
        <w:rPr>
          <w:rFonts w:ascii="Times New Roman" w:hAnsi="Times New Roman" w:cs="Times New Roman"/>
          <w:sz w:val="24"/>
          <w:szCs w:val="24"/>
        </w:rPr>
        <w:t>66</w:t>
      </w:r>
      <w:r w:rsidRPr="00D520AA">
        <w:rPr>
          <w:rFonts w:ascii="Times New Roman" w:hAnsi="Times New Roman" w:cs="Times New Roman"/>
          <w:sz w:val="24"/>
          <w:szCs w:val="24"/>
        </w:rPr>
        <w:t xml:space="preserve"> </w:t>
      </w:r>
      <w:r w:rsidR="00F40E8F" w:rsidRPr="00D520AA">
        <w:rPr>
          <w:rFonts w:ascii="Times New Roman" w:hAnsi="Times New Roman" w:cs="Times New Roman"/>
          <w:sz w:val="24"/>
          <w:szCs w:val="24"/>
        </w:rPr>
        <w:t xml:space="preserve">birds of </w:t>
      </w:r>
      <w:r w:rsidRPr="00D520AA">
        <w:rPr>
          <w:rFonts w:ascii="Times New Roman" w:hAnsi="Times New Roman" w:cs="Times New Roman"/>
          <w:sz w:val="24"/>
          <w:szCs w:val="24"/>
        </w:rPr>
        <w:t xml:space="preserve">domestic turkeys; </w:t>
      </w:r>
      <w:r w:rsidR="00262AE2">
        <w:rPr>
          <w:rFonts w:ascii="Times New Roman" w:hAnsi="Times New Roman" w:cs="Times New Roman"/>
          <w:sz w:val="24"/>
          <w:szCs w:val="24"/>
        </w:rPr>
        <w:t>1,160</w:t>
      </w:r>
      <w:r w:rsidRPr="00D520AA">
        <w:rPr>
          <w:rFonts w:ascii="Times New Roman" w:hAnsi="Times New Roman" w:cs="Times New Roman"/>
          <w:sz w:val="24"/>
          <w:szCs w:val="24"/>
        </w:rPr>
        <w:t xml:space="preserve"> rabbits; and </w:t>
      </w:r>
      <w:r w:rsidR="00262AE2">
        <w:rPr>
          <w:rFonts w:ascii="Times New Roman" w:hAnsi="Times New Roman" w:cs="Times New Roman"/>
          <w:sz w:val="24"/>
          <w:szCs w:val="24"/>
        </w:rPr>
        <w:t>214</w:t>
      </w:r>
      <w:r w:rsidR="00D12972" w:rsidRPr="00D520AA">
        <w:rPr>
          <w:rFonts w:ascii="Times New Roman" w:hAnsi="Times New Roman" w:cs="Times New Roman"/>
          <w:sz w:val="24"/>
          <w:szCs w:val="24"/>
        </w:rPr>
        <w:t xml:space="preserve"> </w:t>
      </w:r>
      <w:r w:rsidRPr="00D520AA">
        <w:rPr>
          <w:rFonts w:ascii="Times New Roman" w:hAnsi="Times New Roman" w:cs="Times New Roman"/>
          <w:sz w:val="24"/>
          <w:szCs w:val="24"/>
        </w:rPr>
        <w:t>other domestic</w:t>
      </w:r>
      <w:r w:rsidR="00D12972" w:rsidRPr="00D520AA">
        <w:rPr>
          <w:rFonts w:ascii="Times New Roman" w:hAnsi="Times New Roman" w:cs="Times New Roman"/>
          <w:sz w:val="24"/>
          <w:szCs w:val="24"/>
        </w:rPr>
        <w:t xml:space="preserve"> birds</w:t>
      </w:r>
      <w:r w:rsidRPr="00D520AA">
        <w:rPr>
          <w:rFonts w:ascii="Times New Roman" w:hAnsi="Times New Roman" w:cs="Times New Roman"/>
          <w:sz w:val="24"/>
          <w:szCs w:val="24"/>
        </w:rPr>
        <w:t xml:space="preserve"> on the enumeration day, the first of October 2010. </w:t>
      </w:r>
    </w:p>
    <w:p w:rsidR="00257307" w:rsidRPr="00D520AA" w:rsidRDefault="00257307" w:rsidP="00D12972">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Bees </w:t>
      </w:r>
    </w:p>
    <w:p w:rsidR="00F40E8F" w:rsidRPr="00D520AA" w:rsidRDefault="00777F50" w:rsidP="005D6241">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F30CDC">
        <w:rPr>
          <w:rFonts w:ascii="Times New Roman" w:hAnsi="Times New Roman" w:cs="Times New Roman"/>
          <w:sz w:val="24"/>
          <w:szCs w:val="24"/>
        </w:rPr>
        <w:t>3,40</w:t>
      </w:r>
      <w:r w:rsidR="005D6241">
        <w:rPr>
          <w:rFonts w:ascii="Times New Roman" w:hAnsi="Times New Roman" w:cs="Times New Roman"/>
          <w:sz w:val="24"/>
          <w:szCs w:val="24"/>
        </w:rPr>
        <w:t>3</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beehives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of which</w:t>
      </w:r>
      <w:r w:rsidR="00D12972" w:rsidRPr="00D520AA">
        <w:rPr>
          <w:rFonts w:ascii="Times New Roman" w:hAnsi="Times New Roman" w:cs="Times New Roman"/>
          <w:sz w:val="24"/>
          <w:szCs w:val="24"/>
        </w:rPr>
        <w:t xml:space="preserve"> </w:t>
      </w:r>
      <w:r w:rsidR="00F30CDC">
        <w:rPr>
          <w:rFonts w:ascii="Times New Roman" w:hAnsi="Times New Roman" w:cs="Times New Roman"/>
          <w:sz w:val="24"/>
          <w:szCs w:val="24"/>
        </w:rPr>
        <w:t>3,319</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were modern beehives </w:t>
      </w:r>
      <w:r w:rsidR="00D12972" w:rsidRPr="00D520AA">
        <w:rPr>
          <w:rFonts w:ascii="Times New Roman" w:hAnsi="Times New Roman" w:cs="Times New Roman"/>
          <w:sz w:val="24"/>
          <w:szCs w:val="24"/>
        </w:rPr>
        <w:t>(</w:t>
      </w:r>
      <w:r w:rsidR="0011254D">
        <w:rPr>
          <w:rFonts w:ascii="Times New Roman" w:hAnsi="Times New Roman" w:cs="Times New Roman"/>
          <w:sz w:val="24"/>
          <w:szCs w:val="24"/>
        </w:rPr>
        <w:t>9</w:t>
      </w:r>
      <w:r w:rsidR="00F30CDC">
        <w:rPr>
          <w:rFonts w:ascii="Times New Roman" w:hAnsi="Times New Roman" w:cs="Times New Roman"/>
          <w:sz w:val="24"/>
          <w:szCs w:val="24"/>
        </w:rPr>
        <w:t>7</w:t>
      </w:r>
      <w:r w:rsidR="0011254D">
        <w:rPr>
          <w:rFonts w:ascii="Times New Roman" w:hAnsi="Times New Roman" w:cs="Times New Roman"/>
          <w:sz w:val="24"/>
          <w:szCs w:val="24"/>
        </w:rPr>
        <w:t>.5</w:t>
      </w:r>
      <w:r w:rsidRPr="00D520AA">
        <w:rPr>
          <w:rFonts w:ascii="Times New Roman" w:hAnsi="Times New Roman" w:cs="Times New Roman"/>
          <w:sz w:val="24"/>
          <w:szCs w:val="24"/>
        </w:rPr>
        <w:t xml:space="preserve">%) and </w:t>
      </w:r>
      <w:r w:rsidR="00F30CDC">
        <w:rPr>
          <w:rFonts w:ascii="Times New Roman" w:hAnsi="Times New Roman" w:cs="Times New Roman"/>
          <w:sz w:val="24"/>
          <w:szCs w:val="24"/>
        </w:rPr>
        <w:t>84</w:t>
      </w:r>
      <w:r w:rsidRPr="00D520AA">
        <w:rPr>
          <w:rFonts w:ascii="Times New Roman" w:hAnsi="Times New Roman" w:cs="Times New Roman"/>
          <w:sz w:val="24"/>
          <w:szCs w:val="24"/>
        </w:rPr>
        <w:t xml:space="preserve"> traditional beehives (</w:t>
      </w:r>
      <w:r w:rsidR="00F30CDC">
        <w:rPr>
          <w:rFonts w:ascii="Times New Roman" w:hAnsi="Times New Roman" w:cs="Times New Roman"/>
          <w:sz w:val="24"/>
          <w:szCs w:val="24"/>
        </w:rPr>
        <w:t>2</w:t>
      </w:r>
      <w:r w:rsidR="0011254D">
        <w:rPr>
          <w:rFonts w:ascii="Times New Roman" w:hAnsi="Times New Roman" w:cs="Times New Roman"/>
          <w:sz w:val="24"/>
          <w:szCs w:val="24"/>
        </w:rPr>
        <w:t>.5</w:t>
      </w:r>
      <w:r w:rsidRPr="00D520AA">
        <w:rPr>
          <w:rFonts w:ascii="Times New Roman" w:hAnsi="Times New Roman" w:cs="Times New Roman"/>
          <w:sz w:val="24"/>
          <w:szCs w:val="24"/>
        </w:rPr>
        <w:t>%) on the enumeration day, the first of October 2010.</w:t>
      </w:r>
    </w:p>
    <w:p w:rsidR="00F40E8F" w:rsidRPr="00D520AA" w:rsidRDefault="00F40E8F" w:rsidP="00F40E8F">
      <w:pPr>
        <w:spacing w:after="0" w:line="240" w:lineRule="auto"/>
        <w:jc w:val="both"/>
        <w:rPr>
          <w:rFonts w:ascii="Times New Roman" w:hAnsi="Times New Roman" w:cs="Times New Roman"/>
          <w:sz w:val="24"/>
          <w:szCs w:val="24"/>
        </w:rPr>
      </w:pPr>
    </w:p>
    <w:p w:rsidR="002C0F02" w:rsidRPr="00D520AA" w:rsidRDefault="002C0F02" w:rsidP="002C0F02">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Other Animals (Equines)</w:t>
      </w:r>
    </w:p>
    <w:p w:rsidR="002C0F02" w:rsidRDefault="002C0F02" w:rsidP="0011254D">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number of equines animals on agricultural holdings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310E11" w:rsidRPr="00D520AA">
        <w:rPr>
          <w:rFonts w:ascii="Times New Roman" w:hAnsi="Times New Roman" w:cs="Times New Roman" w:hint="cs"/>
          <w:sz w:val="24"/>
          <w:szCs w:val="24"/>
          <w:rtl/>
        </w:rPr>
        <w:t xml:space="preserve"> </w:t>
      </w:r>
      <w:r w:rsidR="00D12972" w:rsidRPr="00D520AA">
        <w:rPr>
          <w:rFonts w:ascii="Times New Roman" w:hAnsi="Times New Roman" w:cs="Times New Roman"/>
          <w:sz w:val="24"/>
          <w:szCs w:val="24"/>
        </w:rPr>
        <w:t>was</w:t>
      </w:r>
      <w:r w:rsidRPr="00D520AA">
        <w:rPr>
          <w:rFonts w:ascii="Times New Roman" w:hAnsi="Times New Roman" w:cs="Times New Roman"/>
          <w:sz w:val="24"/>
          <w:szCs w:val="24"/>
        </w:rPr>
        <w:t xml:space="preserve"> </w:t>
      </w:r>
      <w:r w:rsidR="0011254D">
        <w:rPr>
          <w:rFonts w:ascii="Times New Roman" w:hAnsi="Times New Roman" w:cs="Times New Roman"/>
          <w:sz w:val="24"/>
          <w:szCs w:val="24"/>
        </w:rPr>
        <w:t>226</w:t>
      </w:r>
      <w:r w:rsidRPr="00D520AA">
        <w:rPr>
          <w:rFonts w:ascii="Times New Roman" w:hAnsi="Times New Roman" w:cs="Times New Roman"/>
          <w:sz w:val="24"/>
          <w:szCs w:val="24"/>
        </w:rPr>
        <w:t xml:space="preserve"> horses, </w:t>
      </w:r>
      <w:r w:rsidR="0011254D">
        <w:rPr>
          <w:rFonts w:ascii="Times New Roman" w:hAnsi="Times New Roman" w:cs="Times New Roman"/>
          <w:sz w:val="24"/>
          <w:szCs w:val="24"/>
        </w:rPr>
        <w:t>15</w:t>
      </w:r>
      <w:r w:rsidRPr="00D520AA">
        <w:rPr>
          <w:rFonts w:ascii="Times New Roman" w:hAnsi="Times New Roman" w:cs="Times New Roman"/>
          <w:sz w:val="24"/>
          <w:szCs w:val="24"/>
        </w:rPr>
        <w:t xml:space="preserve"> </w:t>
      </w:r>
      <w:proofErr w:type="spellStart"/>
      <w:r w:rsidRPr="00D520AA">
        <w:rPr>
          <w:rFonts w:ascii="Times New Roman" w:hAnsi="Times New Roman" w:cs="Times New Roman"/>
          <w:sz w:val="24"/>
          <w:szCs w:val="24"/>
        </w:rPr>
        <w:t>mules</w:t>
      </w:r>
      <w:proofErr w:type="spellEnd"/>
      <w:r w:rsidRPr="00D520AA">
        <w:rPr>
          <w:rFonts w:ascii="Times New Roman" w:hAnsi="Times New Roman" w:cs="Times New Roman"/>
          <w:sz w:val="24"/>
          <w:szCs w:val="24"/>
        </w:rPr>
        <w:t xml:space="preserve"> and </w:t>
      </w:r>
      <w:r w:rsidR="0011254D">
        <w:rPr>
          <w:rFonts w:ascii="Times New Roman" w:hAnsi="Times New Roman" w:cs="Times New Roman"/>
          <w:sz w:val="24"/>
          <w:szCs w:val="24"/>
        </w:rPr>
        <w:t>717</w:t>
      </w:r>
      <w:r w:rsidRPr="00D520AA">
        <w:rPr>
          <w:rFonts w:ascii="Times New Roman" w:hAnsi="Times New Roman" w:cs="Times New Roman"/>
          <w:sz w:val="24"/>
          <w:szCs w:val="24"/>
        </w:rPr>
        <w:t xml:space="preserve"> donkeys on the enumeration day, the first of October 2010.</w:t>
      </w:r>
    </w:p>
    <w:p w:rsidR="006959D1" w:rsidRDefault="006959D1" w:rsidP="0011254D">
      <w:pPr>
        <w:spacing w:after="0" w:line="240" w:lineRule="auto"/>
        <w:jc w:val="both"/>
        <w:rPr>
          <w:rFonts w:ascii="Times New Roman" w:hAnsi="Times New Roman" w:cs="Times New Roman"/>
          <w:sz w:val="24"/>
          <w:szCs w:val="24"/>
        </w:rPr>
      </w:pPr>
    </w:p>
    <w:p w:rsidR="00996D85" w:rsidRPr="00D520AA" w:rsidRDefault="00996D85" w:rsidP="00996D85">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1.10 Agricultural Labor Force  </w:t>
      </w:r>
    </w:p>
    <w:p w:rsidR="00DB2B8D" w:rsidRDefault="00996D85" w:rsidP="007A0668">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11254D">
        <w:rPr>
          <w:rFonts w:ascii="Times New Roman" w:hAnsi="Times New Roman" w:cs="Times New Roman"/>
          <w:sz w:val="24"/>
          <w:szCs w:val="24"/>
        </w:rPr>
        <w:t>198</w:t>
      </w:r>
      <w:r w:rsidRPr="00D520AA">
        <w:rPr>
          <w:rFonts w:ascii="Times New Roman" w:hAnsi="Times New Roman" w:cs="Times New Roman"/>
          <w:sz w:val="24"/>
          <w:szCs w:val="24"/>
        </w:rPr>
        <w:t xml:space="preserve"> agricultural holdings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hired permanent waged workers, of which </w:t>
      </w:r>
      <w:r w:rsidR="0011254D">
        <w:rPr>
          <w:rFonts w:ascii="Times New Roman" w:hAnsi="Times New Roman" w:cs="Times New Roman"/>
          <w:sz w:val="24"/>
          <w:szCs w:val="24"/>
        </w:rPr>
        <w:t>39.4</w:t>
      </w:r>
      <w:r w:rsidRPr="00D520AA">
        <w:rPr>
          <w:rFonts w:ascii="Times New Roman" w:hAnsi="Times New Roman" w:cs="Times New Roman"/>
          <w:sz w:val="24"/>
          <w:szCs w:val="24"/>
        </w:rPr>
        <w:t xml:space="preserve">% hired one permanent waged worker, </w:t>
      </w:r>
      <w:r w:rsidR="0011254D">
        <w:rPr>
          <w:rFonts w:ascii="Times New Roman" w:hAnsi="Times New Roman" w:cs="Times New Roman"/>
          <w:sz w:val="24"/>
          <w:szCs w:val="24"/>
        </w:rPr>
        <w:t>53.0</w:t>
      </w:r>
      <w:r w:rsidRPr="00D520AA">
        <w:rPr>
          <w:rFonts w:ascii="Times New Roman" w:hAnsi="Times New Roman" w:cs="Times New Roman"/>
          <w:sz w:val="24"/>
          <w:szCs w:val="24"/>
        </w:rPr>
        <w:t xml:space="preserve">% hired two to five </w:t>
      </w:r>
      <w:r w:rsidRPr="00D520AA">
        <w:rPr>
          <w:rFonts w:ascii="Times New Roman" w:hAnsi="Times New Roman" w:cs="Times New Roman"/>
          <w:sz w:val="24"/>
          <w:szCs w:val="24"/>
        </w:rPr>
        <w:lastRenderedPageBreak/>
        <w:t xml:space="preserve">permanent waged workers, and </w:t>
      </w:r>
      <w:r w:rsidR="0011254D">
        <w:rPr>
          <w:rFonts w:ascii="Times New Roman" w:hAnsi="Times New Roman" w:cs="Times New Roman"/>
          <w:sz w:val="24"/>
          <w:szCs w:val="24"/>
        </w:rPr>
        <w:t>7.6</w:t>
      </w:r>
      <w:r w:rsidRPr="00D520AA">
        <w:rPr>
          <w:rFonts w:ascii="Times New Roman" w:hAnsi="Times New Roman" w:cs="Times New Roman"/>
          <w:sz w:val="24"/>
          <w:szCs w:val="24"/>
        </w:rPr>
        <w:t xml:space="preserve">% hired six permanent waged workers or more.  The results also indicated that </w:t>
      </w:r>
      <w:r w:rsidR="007A0668">
        <w:rPr>
          <w:rFonts w:ascii="Times New Roman" w:hAnsi="Times New Roman" w:cs="Times New Roman"/>
          <w:sz w:val="24"/>
          <w:szCs w:val="24"/>
        </w:rPr>
        <w:t>50.4</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on agricultural holdings were aged between 30-59 </w:t>
      </w:r>
      <w:r w:rsidR="009F1538" w:rsidRPr="00D520AA">
        <w:rPr>
          <w:rFonts w:ascii="Times New Roman" w:hAnsi="Times New Roman" w:cs="Times New Roman"/>
          <w:sz w:val="24"/>
          <w:szCs w:val="24"/>
        </w:rPr>
        <w:t xml:space="preserve">years </w:t>
      </w:r>
      <w:r w:rsidRPr="00D520AA">
        <w:rPr>
          <w:rFonts w:ascii="Times New Roman" w:hAnsi="Times New Roman" w:cs="Times New Roman"/>
          <w:sz w:val="24"/>
          <w:szCs w:val="24"/>
        </w:rPr>
        <w:t xml:space="preserve">and </w:t>
      </w:r>
      <w:r w:rsidR="0011254D">
        <w:rPr>
          <w:rFonts w:ascii="Times New Roman" w:hAnsi="Times New Roman" w:cs="Times New Roman"/>
          <w:sz w:val="24"/>
          <w:szCs w:val="24"/>
        </w:rPr>
        <w:t>71.6</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were male</w:t>
      </w:r>
      <w:r w:rsidR="009F1538" w:rsidRPr="00D520AA">
        <w:rPr>
          <w:rFonts w:ascii="Times New Roman" w:hAnsi="Times New Roman" w:cs="Times New Roman"/>
          <w:sz w:val="24"/>
          <w:szCs w:val="24"/>
        </w:rPr>
        <w:t>s</w:t>
      </w:r>
      <w:r w:rsidRPr="00D520AA">
        <w:rPr>
          <w:rFonts w:ascii="Times New Roman" w:hAnsi="Times New Roman" w:cs="Times New Roman"/>
          <w:sz w:val="24"/>
          <w:szCs w:val="24"/>
        </w:rPr>
        <w:t>.</w:t>
      </w:r>
    </w:p>
    <w:p w:rsidR="00845394" w:rsidRPr="00D520AA" w:rsidRDefault="00845394" w:rsidP="00F863AD">
      <w:pPr>
        <w:spacing w:after="0" w:line="240" w:lineRule="auto"/>
        <w:jc w:val="both"/>
        <w:rPr>
          <w:rFonts w:ascii="Times New Roman" w:hAnsi="Times New Roman" w:cs="Times New Roman"/>
          <w:sz w:val="24"/>
          <w:szCs w:val="24"/>
        </w:rPr>
      </w:pPr>
    </w:p>
    <w:p w:rsidR="00816199" w:rsidRPr="00D520AA" w:rsidRDefault="001C39EE" w:rsidP="00C0490D">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r w:rsidR="00816199" w:rsidRPr="00D520AA">
        <w:rPr>
          <w:rFonts w:asciiTheme="minorBidi" w:hAnsiTheme="minorBidi" w:cstheme="minorBidi"/>
          <w:b/>
          <w:bCs/>
          <w:sz w:val="22"/>
          <w:szCs w:val="22"/>
        </w:rPr>
        <w:t xml:space="preserve">Permanent </w:t>
      </w:r>
      <w:r w:rsidR="006605C7" w:rsidRPr="00D520AA">
        <w:rPr>
          <w:rFonts w:asciiTheme="minorBidi" w:hAnsiTheme="minorBidi" w:cstheme="minorBidi"/>
          <w:b/>
          <w:bCs/>
          <w:sz w:val="22"/>
          <w:szCs w:val="22"/>
        </w:rPr>
        <w:t>W</w:t>
      </w:r>
      <w:r w:rsidR="00FA13D6" w:rsidRPr="00D520AA">
        <w:rPr>
          <w:rFonts w:asciiTheme="minorBidi" w:hAnsiTheme="minorBidi" w:cstheme="minorBidi"/>
          <w:b/>
          <w:bCs/>
          <w:sz w:val="22"/>
          <w:szCs w:val="22"/>
        </w:rPr>
        <w:t>aged</w:t>
      </w:r>
      <w:r w:rsidR="00FA13D6" w:rsidRPr="00D520AA">
        <w:rPr>
          <w:rFonts w:cs="Times New Roman"/>
          <w:szCs w:val="24"/>
        </w:rPr>
        <w:t xml:space="preserve"> </w:t>
      </w:r>
      <w:r w:rsidR="00816199" w:rsidRPr="00D520AA">
        <w:rPr>
          <w:rFonts w:asciiTheme="minorBidi" w:hAnsiTheme="minorBidi" w:cstheme="minorBidi"/>
          <w:b/>
          <w:bCs/>
          <w:sz w:val="22"/>
          <w:szCs w:val="22"/>
        </w:rPr>
        <w:t xml:space="preserve">and Unpaid Workers </w:t>
      </w:r>
      <w:r w:rsidR="00656ED6" w:rsidRPr="00D520AA">
        <w:rPr>
          <w:rFonts w:asciiTheme="minorBidi" w:hAnsiTheme="minorBidi" w:cstheme="minorBidi"/>
          <w:b/>
          <w:bCs/>
          <w:sz w:val="22"/>
          <w:szCs w:val="22"/>
        </w:rPr>
        <w:t xml:space="preserve">in </w:t>
      </w:r>
      <w:r w:rsidR="005C7FCD">
        <w:rPr>
          <w:rFonts w:asciiTheme="minorBidi" w:hAnsiTheme="minorBidi" w:cstheme="minorBidi"/>
          <w:b/>
          <w:bCs/>
          <w:sz w:val="22"/>
          <w:szCs w:val="22"/>
        </w:rPr>
        <w:t>Qalqiliya</w:t>
      </w:r>
      <w:r w:rsidR="00914A6E">
        <w:rPr>
          <w:rFonts w:asciiTheme="minorBidi" w:hAnsiTheme="minorBidi" w:cstheme="minorBidi"/>
          <w:b/>
          <w:bCs/>
          <w:sz w:val="22"/>
          <w:szCs w:val="22"/>
        </w:rPr>
        <w:t xml:space="preserve"> </w:t>
      </w:r>
      <w:r w:rsidR="004D7568" w:rsidRPr="00D520AA">
        <w:rPr>
          <w:rFonts w:asciiTheme="minorBidi" w:hAnsiTheme="minorBidi" w:cstheme="minorBidi"/>
          <w:b/>
          <w:bCs/>
          <w:sz w:val="22"/>
          <w:szCs w:val="22"/>
        </w:rPr>
        <w:t xml:space="preserve">Governorate </w:t>
      </w:r>
      <w:r w:rsidR="00816199" w:rsidRPr="00D520AA">
        <w:rPr>
          <w:rFonts w:asciiTheme="minorBidi" w:hAnsiTheme="minorBidi" w:cstheme="minorBidi"/>
          <w:b/>
          <w:bCs/>
          <w:sz w:val="22"/>
          <w:szCs w:val="22"/>
        </w:rPr>
        <w:t>by Sex, 2009/2010</w:t>
      </w:r>
    </w:p>
    <w:p w:rsidR="00816199" w:rsidRPr="00D520AA" w:rsidRDefault="00816199" w:rsidP="001A0FC3">
      <w:pPr>
        <w:spacing w:after="0" w:line="240" w:lineRule="auto"/>
        <w:jc w:val="center"/>
        <w:rPr>
          <w:rFonts w:ascii="Times New Roman" w:hAnsi="Times New Roman" w:cs="Times New Roman"/>
          <w:sz w:val="24"/>
          <w:szCs w:val="24"/>
        </w:rPr>
      </w:pPr>
      <w:r w:rsidRPr="00D520AA">
        <w:rPr>
          <w:noProof/>
          <w:szCs w:val="24"/>
        </w:rPr>
        <w:drawing>
          <wp:inline distT="0" distB="0" distL="0" distR="0">
            <wp:extent cx="5600700" cy="2257425"/>
            <wp:effectExtent l="19050" t="0" r="19050"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80542" w:rsidRPr="00D520AA" w:rsidRDefault="00B80542" w:rsidP="001A0FC3">
      <w:pPr>
        <w:spacing w:after="0" w:line="240" w:lineRule="auto"/>
        <w:jc w:val="both"/>
        <w:rPr>
          <w:rFonts w:ascii="Times New Roman" w:hAnsi="Times New Roman" w:cs="Times New Roman"/>
          <w:sz w:val="24"/>
          <w:szCs w:val="24"/>
        </w:rPr>
      </w:pPr>
    </w:p>
    <w:p w:rsidR="00996D85" w:rsidRPr="00D520AA" w:rsidRDefault="00996D85" w:rsidP="006959D1">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6959D1">
        <w:rPr>
          <w:rFonts w:ascii="Times New Roman" w:hAnsi="Times New Roman" w:cs="Times New Roman"/>
          <w:sz w:val="24"/>
          <w:szCs w:val="24"/>
        </w:rPr>
        <w:t>3</w:t>
      </w:r>
      <w:r w:rsidR="0013406E">
        <w:rPr>
          <w:rFonts w:ascii="Times New Roman" w:hAnsi="Times New Roman" w:cs="Times New Roman"/>
          <w:sz w:val="24"/>
          <w:szCs w:val="24"/>
        </w:rPr>
        <w:t>,562</w:t>
      </w:r>
      <w:r w:rsidRPr="00D520AA">
        <w:rPr>
          <w:rFonts w:ascii="Times New Roman" w:hAnsi="Times New Roman" w:cs="Times New Roman"/>
          <w:sz w:val="24"/>
          <w:szCs w:val="24"/>
        </w:rPr>
        <w:t xml:space="preserve"> agricultural holdings </w:t>
      </w:r>
      <w:r w:rsidR="00697537" w:rsidRPr="00D520AA">
        <w:rPr>
          <w:rFonts w:ascii="Times New Roman" w:hAnsi="Times New Roman" w:cs="Times New Roman"/>
          <w:sz w:val="24"/>
          <w:szCs w:val="24"/>
        </w:rPr>
        <w:t xml:space="preserve">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which hired temporary </w:t>
      </w:r>
      <w:r w:rsidR="006605C7" w:rsidRPr="00D520AA">
        <w:rPr>
          <w:rFonts w:ascii="Times New Roman" w:hAnsi="Times New Roman" w:cs="Times New Roman"/>
          <w:sz w:val="24"/>
          <w:szCs w:val="24"/>
        </w:rPr>
        <w:t xml:space="preserve">waged </w:t>
      </w:r>
      <w:r w:rsidRPr="00D520AA">
        <w:rPr>
          <w:rFonts w:ascii="Times New Roman" w:hAnsi="Times New Roman" w:cs="Times New Roman"/>
          <w:sz w:val="24"/>
          <w:szCs w:val="24"/>
        </w:rPr>
        <w:t xml:space="preserve">workers, of which </w:t>
      </w:r>
      <w:r w:rsidR="0013406E">
        <w:rPr>
          <w:rFonts w:ascii="Times New Roman" w:hAnsi="Times New Roman" w:cs="Times New Roman"/>
          <w:sz w:val="24"/>
          <w:szCs w:val="24"/>
        </w:rPr>
        <w:t>79.8</w:t>
      </w:r>
      <w:r w:rsidRPr="00D520AA">
        <w:rPr>
          <w:rFonts w:ascii="Times New Roman" w:hAnsi="Times New Roman" w:cs="Times New Roman"/>
          <w:sz w:val="24"/>
          <w:szCs w:val="24"/>
        </w:rPr>
        <w:t xml:space="preserve">% were plant holdings, </w:t>
      </w:r>
      <w:r w:rsidR="0013406E">
        <w:rPr>
          <w:rFonts w:ascii="Times New Roman" w:hAnsi="Times New Roman" w:cs="Times New Roman"/>
          <w:sz w:val="24"/>
          <w:szCs w:val="24"/>
        </w:rPr>
        <w:t>2.6</w:t>
      </w:r>
      <w:r w:rsidRPr="00D520AA">
        <w:rPr>
          <w:rFonts w:ascii="Times New Roman" w:hAnsi="Times New Roman" w:cs="Times New Roman"/>
          <w:sz w:val="24"/>
          <w:szCs w:val="24"/>
        </w:rPr>
        <w:t xml:space="preserve">% animal holdings and </w:t>
      </w:r>
      <w:r w:rsidR="0013406E">
        <w:rPr>
          <w:rFonts w:ascii="Times New Roman" w:hAnsi="Times New Roman" w:cs="Times New Roman"/>
          <w:sz w:val="24"/>
          <w:szCs w:val="24"/>
        </w:rPr>
        <w:t>17.6</w:t>
      </w:r>
      <w:r w:rsidRPr="00D520AA">
        <w:rPr>
          <w:rFonts w:ascii="Times New Roman" w:hAnsi="Times New Roman" w:cs="Times New Roman"/>
          <w:sz w:val="24"/>
          <w:szCs w:val="24"/>
        </w:rPr>
        <w:t xml:space="preserve">% mixed holdings. </w:t>
      </w:r>
    </w:p>
    <w:p w:rsidR="009F1538" w:rsidRPr="00D520AA" w:rsidRDefault="009F1538" w:rsidP="001A0FC3">
      <w:pPr>
        <w:spacing w:after="0" w:line="240" w:lineRule="auto"/>
        <w:jc w:val="both"/>
        <w:rPr>
          <w:rFonts w:ascii="Times New Roman" w:hAnsi="Times New Roman" w:cs="Times New Roman"/>
          <w:sz w:val="24"/>
          <w:szCs w:val="24"/>
        </w:rPr>
      </w:pPr>
    </w:p>
    <w:p w:rsidR="00CA60DD" w:rsidRPr="00D520AA" w:rsidRDefault="00CA60DD" w:rsidP="00C45803">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w:t>
      </w:r>
      <w:r w:rsidR="00C45803">
        <w:rPr>
          <w:rFonts w:ascii="Times New Roman" w:hAnsi="Times New Roman" w:cs="Times New Roman"/>
          <w:b/>
          <w:bCs/>
          <w:sz w:val="24"/>
          <w:szCs w:val="24"/>
        </w:rPr>
        <w:t>11</w:t>
      </w:r>
      <w:r w:rsidRPr="00D520AA">
        <w:rPr>
          <w:rFonts w:ascii="Times New Roman" w:hAnsi="Times New Roman" w:cs="Times New Roman"/>
          <w:b/>
          <w:bCs/>
          <w:sz w:val="24"/>
          <w:szCs w:val="24"/>
        </w:rPr>
        <w:t xml:space="preserve"> Agricultural Applications</w:t>
      </w:r>
    </w:p>
    <w:p w:rsidR="00CA60DD" w:rsidRPr="00D520AA" w:rsidRDefault="00CA60DD" w:rsidP="0013406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13406E">
        <w:rPr>
          <w:rFonts w:ascii="Times New Roman" w:hAnsi="Times New Roman" w:cs="Times New Roman"/>
          <w:sz w:val="24"/>
          <w:szCs w:val="24"/>
        </w:rPr>
        <w:t>70.5</w:t>
      </w:r>
      <w:r w:rsidRPr="00D520AA">
        <w:rPr>
          <w:rFonts w:ascii="Times New Roman" w:hAnsi="Times New Roman" w:cs="Times New Roman"/>
          <w:sz w:val="24"/>
          <w:szCs w:val="24"/>
        </w:rPr>
        <w:t xml:space="preserve">% of all plant and mixed holdings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293679"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used organic fertilizers; </w:t>
      </w:r>
      <w:r w:rsidR="0013406E">
        <w:rPr>
          <w:rFonts w:ascii="Times New Roman" w:hAnsi="Times New Roman" w:cs="Times New Roman"/>
          <w:sz w:val="24"/>
          <w:szCs w:val="24"/>
        </w:rPr>
        <w:t>39.3</w:t>
      </w:r>
      <w:r w:rsidRPr="00D520AA">
        <w:rPr>
          <w:rFonts w:ascii="Times New Roman" w:hAnsi="Times New Roman" w:cs="Times New Roman"/>
          <w:sz w:val="24"/>
          <w:szCs w:val="24"/>
        </w:rPr>
        <w:t xml:space="preserve">% used chemical fertilizers; </w:t>
      </w:r>
      <w:r w:rsidR="0013406E">
        <w:rPr>
          <w:rFonts w:ascii="Times New Roman" w:hAnsi="Times New Roman" w:cs="Times New Roman"/>
          <w:sz w:val="24"/>
          <w:szCs w:val="24"/>
        </w:rPr>
        <w:t>66.6</w:t>
      </w:r>
      <w:r w:rsidRPr="00D520AA">
        <w:rPr>
          <w:rFonts w:ascii="Times New Roman" w:hAnsi="Times New Roman" w:cs="Times New Roman"/>
          <w:sz w:val="24"/>
          <w:szCs w:val="24"/>
        </w:rPr>
        <w:t xml:space="preserve">% used agricultural pesticides; </w:t>
      </w:r>
      <w:r w:rsidR="0013406E">
        <w:rPr>
          <w:rFonts w:ascii="Times New Roman" w:hAnsi="Times New Roman" w:cs="Times New Roman"/>
          <w:sz w:val="24"/>
          <w:szCs w:val="24"/>
        </w:rPr>
        <w:t>30.7</w:t>
      </w:r>
      <w:r w:rsidRPr="00D520AA">
        <w:rPr>
          <w:rFonts w:ascii="Times New Roman" w:hAnsi="Times New Roman" w:cs="Times New Roman"/>
          <w:sz w:val="24"/>
          <w:szCs w:val="24"/>
        </w:rPr>
        <w:t xml:space="preserve">% used improved agricultural assets, and </w:t>
      </w:r>
      <w:r w:rsidR="0013406E">
        <w:rPr>
          <w:rFonts w:ascii="Times New Roman" w:hAnsi="Times New Roman" w:cs="Times New Roman"/>
          <w:sz w:val="24"/>
          <w:szCs w:val="24"/>
        </w:rPr>
        <w:t>4.3</w:t>
      </w:r>
      <w:r w:rsidRPr="00D520AA">
        <w:rPr>
          <w:rFonts w:ascii="Times New Roman" w:hAnsi="Times New Roman" w:cs="Times New Roman"/>
          <w:sz w:val="24"/>
          <w:szCs w:val="24"/>
        </w:rPr>
        <w:t xml:space="preserve">% used integrated pest management.  The results indicated that </w:t>
      </w:r>
      <w:r w:rsidR="0013406E">
        <w:rPr>
          <w:rFonts w:ascii="Times New Roman" w:hAnsi="Times New Roman" w:cs="Times New Roman"/>
          <w:sz w:val="24"/>
          <w:szCs w:val="24"/>
        </w:rPr>
        <w:t>80.9</w:t>
      </w:r>
      <w:r w:rsidRPr="00D520AA">
        <w:rPr>
          <w:rFonts w:ascii="Times New Roman" w:hAnsi="Times New Roman" w:cs="Times New Roman"/>
          <w:sz w:val="24"/>
          <w:szCs w:val="24"/>
        </w:rPr>
        <w:t xml:space="preserve">% of animal and mixed holdings vaccinated animals against </w:t>
      </w:r>
      <w:r w:rsidR="002D28C6" w:rsidRPr="00D520AA">
        <w:rPr>
          <w:rFonts w:ascii="Times New Roman" w:hAnsi="Times New Roman" w:cs="Times New Roman"/>
          <w:sz w:val="24"/>
          <w:szCs w:val="24"/>
        </w:rPr>
        <w:t>Epidemiological Diseases</w:t>
      </w:r>
      <w:r w:rsidRPr="00D520AA">
        <w:rPr>
          <w:rFonts w:ascii="Times New Roman" w:hAnsi="Times New Roman" w:cs="Times New Roman"/>
          <w:sz w:val="24"/>
          <w:szCs w:val="24"/>
        </w:rPr>
        <w:t xml:space="preserve">. </w:t>
      </w:r>
    </w:p>
    <w:p w:rsidR="001417D9" w:rsidRPr="00D520AA" w:rsidRDefault="001417D9" w:rsidP="00CA60DD">
      <w:pPr>
        <w:spacing w:after="0" w:line="240" w:lineRule="auto"/>
        <w:jc w:val="both"/>
        <w:rPr>
          <w:rFonts w:ascii="Times New Roman" w:hAnsi="Times New Roman" w:cs="Times New Roman"/>
          <w:sz w:val="24"/>
          <w:szCs w:val="24"/>
        </w:rPr>
      </w:pPr>
    </w:p>
    <w:p w:rsidR="00CA60DD" w:rsidRPr="00D520AA" w:rsidRDefault="00CA60DD" w:rsidP="00AB288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2A30A1">
        <w:rPr>
          <w:rFonts w:ascii="Times New Roman" w:hAnsi="Times New Roman" w:cs="Times New Roman"/>
          <w:sz w:val="24"/>
          <w:szCs w:val="24"/>
        </w:rPr>
        <w:t>10.2</w:t>
      </w:r>
      <w:r w:rsidRPr="00D520AA">
        <w:rPr>
          <w:rFonts w:ascii="Times New Roman" w:hAnsi="Times New Roman" w:cs="Times New Roman"/>
          <w:sz w:val="24"/>
          <w:szCs w:val="24"/>
        </w:rPr>
        <w:t xml:space="preserve">% of plant and mixed holdings received governmental   agricultural services; </w:t>
      </w:r>
      <w:r w:rsidR="002A30A1">
        <w:rPr>
          <w:rFonts w:ascii="Times New Roman" w:hAnsi="Times New Roman" w:cs="Times New Roman"/>
          <w:sz w:val="24"/>
          <w:szCs w:val="24"/>
        </w:rPr>
        <w:t>25.1</w:t>
      </w:r>
      <w:r w:rsidRPr="00D520AA">
        <w:rPr>
          <w:rFonts w:ascii="Times New Roman" w:hAnsi="Times New Roman" w:cs="Times New Roman"/>
          <w:sz w:val="24"/>
          <w:szCs w:val="24"/>
        </w:rPr>
        <w:t>%</w:t>
      </w:r>
      <w:r w:rsidR="00EC5F9F" w:rsidRPr="00D520AA">
        <w:rPr>
          <w:rFonts w:ascii="Times New Roman" w:hAnsi="Times New Roman" w:cs="Times New Roman"/>
          <w:sz w:val="24"/>
          <w:szCs w:val="24"/>
        </w:rPr>
        <w:t xml:space="preserve"> of animal and mixed holdings</w:t>
      </w:r>
      <w:r w:rsidRPr="00D520AA">
        <w:rPr>
          <w:rFonts w:ascii="Times New Roman" w:hAnsi="Times New Roman" w:cs="Times New Roman"/>
          <w:sz w:val="24"/>
          <w:szCs w:val="24"/>
        </w:rPr>
        <w:t xml:space="preserve"> received veterinary services; </w:t>
      </w:r>
      <w:r w:rsidR="002A30A1">
        <w:rPr>
          <w:rFonts w:ascii="Times New Roman" w:hAnsi="Times New Roman" w:cs="Times New Roman"/>
          <w:sz w:val="24"/>
          <w:szCs w:val="24"/>
        </w:rPr>
        <w:t>1.0</w:t>
      </w:r>
      <w:r w:rsidRPr="00D520AA">
        <w:rPr>
          <w:rFonts w:ascii="Times New Roman" w:hAnsi="Times New Roman" w:cs="Times New Roman"/>
          <w:sz w:val="24"/>
          <w:szCs w:val="24"/>
        </w:rPr>
        <w:t xml:space="preserve">% of </w:t>
      </w:r>
      <w:r w:rsidR="00AB2889" w:rsidRPr="00D520AA">
        <w:rPr>
          <w:rFonts w:ascii="Times New Roman" w:hAnsi="Times New Roman" w:cs="Times New Roman"/>
          <w:sz w:val="24"/>
          <w:szCs w:val="24"/>
        </w:rPr>
        <w:t xml:space="preserve">agricultural </w:t>
      </w:r>
      <w:r w:rsidRPr="00D520AA">
        <w:rPr>
          <w:rFonts w:ascii="Times New Roman" w:hAnsi="Times New Roman" w:cs="Times New Roman"/>
          <w:sz w:val="24"/>
          <w:szCs w:val="24"/>
        </w:rPr>
        <w:t xml:space="preserve">holdings received agricultural and veterinary services; and </w:t>
      </w:r>
      <w:r w:rsidR="009F3938">
        <w:rPr>
          <w:rFonts w:ascii="Times New Roman" w:hAnsi="Times New Roman" w:cs="Times New Roman"/>
          <w:sz w:val="24"/>
          <w:szCs w:val="24"/>
        </w:rPr>
        <w:t>81.</w:t>
      </w:r>
      <w:r w:rsidR="006959D1">
        <w:rPr>
          <w:rFonts w:ascii="Times New Roman" w:hAnsi="Times New Roman" w:cs="Times New Roman"/>
          <w:sz w:val="24"/>
          <w:szCs w:val="24"/>
        </w:rPr>
        <w:t>5</w:t>
      </w:r>
      <w:r w:rsidRPr="00D520AA">
        <w:rPr>
          <w:rFonts w:ascii="Times New Roman" w:hAnsi="Times New Roman" w:cs="Times New Roman"/>
          <w:sz w:val="24"/>
          <w:szCs w:val="24"/>
        </w:rPr>
        <w:t xml:space="preserve">% did not receive services. </w:t>
      </w:r>
    </w:p>
    <w:p w:rsidR="00CA60DD" w:rsidRPr="00D520AA" w:rsidRDefault="00CA60DD" w:rsidP="00CA60DD">
      <w:pPr>
        <w:spacing w:after="0" w:line="240" w:lineRule="auto"/>
        <w:jc w:val="both"/>
        <w:rPr>
          <w:rFonts w:ascii="Times New Roman" w:hAnsi="Times New Roman" w:cs="Times New Roman"/>
          <w:sz w:val="24"/>
          <w:szCs w:val="24"/>
        </w:rPr>
      </w:pPr>
    </w:p>
    <w:p w:rsidR="00CA60DD" w:rsidRPr="00D520AA" w:rsidRDefault="00CA60DD" w:rsidP="00441D2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6959D1">
        <w:rPr>
          <w:rFonts w:ascii="Times New Roman" w:hAnsi="Times New Roman" w:cs="Times New Roman"/>
          <w:sz w:val="24"/>
          <w:szCs w:val="24"/>
        </w:rPr>
        <w:t>18.4</w:t>
      </w:r>
      <w:r w:rsidRPr="00D520AA">
        <w:rPr>
          <w:rFonts w:ascii="Times New Roman" w:hAnsi="Times New Roman" w:cs="Times New Roman"/>
          <w:sz w:val="24"/>
          <w:szCs w:val="24"/>
        </w:rPr>
        <w:t xml:space="preserve">% of agricultural holdings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did not receive agricultural </w:t>
      </w:r>
      <w:r w:rsidR="009E5756" w:rsidRPr="00D520AA">
        <w:rPr>
          <w:rFonts w:ascii="Times New Roman" w:hAnsi="Times New Roman" w:cs="Times New Roman"/>
          <w:sz w:val="24"/>
          <w:szCs w:val="24"/>
        </w:rPr>
        <w:t>extension</w:t>
      </w:r>
      <w:r w:rsidRPr="00D520AA">
        <w:rPr>
          <w:rFonts w:ascii="Times New Roman" w:hAnsi="Times New Roman" w:cs="Times New Roman"/>
          <w:sz w:val="24"/>
          <w:szCs w:val="24"/>
        </w:rPr>
        <w:t xml:space="preserve">; </w:t>
      </w:r>
      <w:r w:rsidR="006959D1">
        <w:rPr>
          <w:rFonts w:ascii="Times New Roman" w:hAnsi="Times New Roman" w:cs="Times New Roman"/>
          <w:sz w:val="24"/>
          <w:szCs w:val="24"/>
        </w:rPr>
        <w:t>10.8</w:t>
      </w:r>
      <w:r w:rsidRPr="00D520AA">
        <w:rPr>
          <w:rFonts w:ascii="Times New Roman" w:hAnsi="Times New Roman" w:cs="Times New Roman"/>
          <w:sz w:val="24"/>
          <w:szCs w:val="24"/>
        </w:rPr>
        <w:t xml:space="preserve">% received agricultural </w:t>
      </w:r>
      <w:r w:rsidR="009E5756" w:rsidRPr="00D520AA">
        <w:rPr>
          <w:rFonts w:ascii="Times New Roman" w:hAnsi="Times New Roman" w:cs="Times New Roman"/>
          <w:sz w:val="24"/>
          <w:szCs w:val="24"/>
        </w:rPr>
        <w:t xml:space="preserve">extension </w:t>
      </w:r>
      <w:r w:rsidRPr="00D520AA">
        <w:rPr>
          <w:rFonts w:ascii="Times New Roman" w:hAnsi="Times New Roman" w:cs="Times New Roman"/>
          <w:sz w:val="24"/>
          <w:szCs w:val="24"/>
        </w:rPr>
        <w:t xml:space="preserve">mainly from the Ministry of Agriculture; </w:t>
      </w:r>
      <w:r w:rsidR="006959D1">
        <w:rPr>
          <w:rFonts w:ascii="Times New Roman" w:hAnsi="Times New Roman" w:cs="Times New Roman"/>
          <w:sz w:val="24"/>
          <w:szCs w:val="24"/>
        </w:rPr>
        <w:t>36.4</w:t>
      </w:r>
      <w:r w:rsidRPr="00D520AA">
        <w:rPr>
          <w:rFonts w:ascii="Times New Roman" w:hAnsi="Times New Roman" w:cs="Times New Roman"/>
          <w:sz w:val="24"/>
          <w:szCs w:val="24"/>
        </w:rPr>
        <w:t>% from farmers;</w:t>
      </w:r>
      <w:r w:rsidR="00441D29">
        <w:rPr>
          <w:rFonts w:ascii="Times New Roman" w:hAnsi="Times New Roman" w:cs="Times New Roman"/>
          <w:sz w:val="24"/>
          <w:szCs w:val="24"/>
        </w:rPr>
        <w:t xml:space="preserve"> 0</w:t>
      </w:r>
      <w:r w:rsidR="009F3938">
        <w:rPr>
          <w:rFonts w:ascii="Times New Roman" w:hAnsi="Times New Roman" w:cs="Times New Roman"/>
          <w:sz w:val="24"/>
          <w:szCs w:val="24"/>
        </w:rPr>
        <w:t>.2</w:t>
      </w:r>
      <w:r w:rsidRPr="00D520AA">
        <w:rPr>
          <w:rFonts w:ascii="Times New Roman" w:hAnsi="Times New Roman" w:cs="Times New Roman"/>
          <w:sz w:val="24"/>
          <w:szCs w:val="24"/>
        </w:rPr>
        <w:t xml:space="preserve">% from the mass media; and </w:t>
      </w:r>
      <w:r w:rsidR="00441D29">
        <w:rPr>
          <w:rFonts w:ascii="Times New Roman" w:hAnsi="Times New Roman" w:cs="Times New Roman"/>
          <w:sz w:val="24"/>
          <w:szCs w:val="24"/>
        </w:rPr>
        <w:t>12.4</w:t>
      </w:r>
      <w:r w:rsidRPr="00D520AA">
        <w:rPr>
          <w:rFonts w:ascii="Times New Roman" w:hAnsi="Times New Roman" w:cs="Times New Roman"/>
          <w:sz w:val="24"/>
          <w:szCs w:val="24"/>
        </w:rPr>
        <w:t xml:space="preserve">% from dealers in agricultural materials.   </w:t>
      </w:r>
    </w:p>
    <w:p w:rsidR="003B3FE2" w:rsidRPr="00D520AA" w:rsidRDefault="00286F73" w:rsidP="00286F73">
      <w:pPr>
        <w:tabs>
          <w:tab w:val="left" w:pos="231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ab/>
      </w:r>
    </w:p>
    <w:p w:rsidR="00CA60DD" w:rsidRPr="00D520AA" w:rsidRDefault="00CA60DD" w:rsidP="0003222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032220">
        <w:rPr>
          <w:rFonts w:ascii="Times New Roman" w:hAnsi="Times New Roman" w:cs="Times New Roman"/>
          <w:sz w:val="24"/>
          <w:szCs w:val="24"/>
        </w:rPr>
        <w:t>11</w:t>
      </w:r>
      <w:r w:rsidRPr="00D520AA">
        <w:rPr>
          <w:rFonts w:ascii="Times New Roman" w:hAnsi="Times New Roman" w:cs="Times New Roman"/>
          <w:sz w:val="24"/>
          <w:szCs w:val="24"/>
        </w:rPr>
        <w:t xml:space="preserve"> agricultural holdings with fish farms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In addition, </w:t>
      </w:r>
      <w:r w:rsidR="00032220">
        <w:rPr>
          <w:rFonts w:ascii="Times New Roman" w:hAnsi="Times New Roman" w:cs="Times New Roman"/>
          <w:sz w:val="24"/>
          <w:szCs w:val="24"/>
        </w:rPr>
        <w:t>1,141</w:t>
      </w:r>
      <w:r w:rsidRPr="00D520AA">
        <w:rPr>
          <w:rFonts w:ascii="Times New Roman" w:hAnsi="Times New Roman" w:cs="Times New Roman"/>
          <w:sz w:val="24"/>
          <w:szCs w:val="24"/>
        </w:rPr>
        <w:t xml:space="preserve"> of agricultural holdings form the main source of income for the household</w:t>
      </w:r>
      <w:r w:rsidR="003B3FE2"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p>
    <w:p w:rsidR="001F0CA5" w:rsidRPr="00D520AA" w:rsidRDefault="001F0CA5" w:rsidP="00CA60DD">
      <w:pPr>
        <w:spacing w:after="0" w:line="240" w:lineRule="auto"/>
        <w:jc w:val="both"/>
        <w:rPr>
          <w:rFonts w:ascii="Times New Roman" w:hAnsi="Times New Roman" w:cs="Times New Roman"/>
          <w:sz w:val="24"/>
          <w:szCs w:val="24"/>
        </w:rPr>
      </w:pPr>
    </w:p>
    <w:p w:rsidR="00DE1BC9" w:rsidRPr="00D520AA" w:rsidRDefault="00DE1BC9" w:rsidP="0003222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results indicated that Israeli measures defy</w:t>
      </w:r>
      <w:r w:rsidR="003B3FE2" w:rsidRPr="00D520AA">
        <w:rPr>
          <w:rFonts w:ascii="Times New Roman" w:hAnsi="Times New Roman" w:cs="Times New Roman"/>
          <w:sz w:val="24"/>
          <w:szCs w:val="24"/>
        </w:rPr>
        <w:t xml:space="preserve"> access to perform farm work to</w:t>
      </w:r>
      <w:r w:rsidRPr="00D520AA">
        <w:rPr>
          <w:rFonts w:ascii="Times New Roman" w:hAnsi="Times New Roman" w:cs="Times New Roman"/>
          <w:sz w:val="24"/>
          <w:szCs w:val="24"/>
        </w:rPr>
        <w:t xml:space="preserve"> </w:t>
      </w:r>
      <w:r w:rsidR="00032220">
        <w:rPr>
          <w:rFonts w:ascii="Times New Roman" w:hAnsi="Times New Roman" w:cs="Times New Roman"/>
          <w:sz w:val="24"/>
          <w:szCs w:val="24"/>
        </w:rPr>
        <w:t>1,688</w:t>
      </w:r>
      <w:r w:rsidRPr="00D520AA">
        <w:rPr>
          <w:rFonts w:ascii="Times New Roman" w:hAnsi="Times New Roman" w:cs="Times New Roman"/>
          <w:sz w:val="24"/>
          <w:szCs w:val="24"/>
        </w:rPr>
        <w:t xml:space="preserve"> agricultural holdings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of a total </w:t>
      </w:r>
      <w:r w:rsidR="00217D15">
        <w:rPr>
          <w:rFonts w:ascii="Times New Roman" w:hAnsi="Times New Roman" w:cs="Times New Roman"/>
          <w:sz w:val="24"/>
          <w:szCs w:val="24"/>
        </w:rPr>
        <w:t>a</w:t>
      </w:r>
      <w:r w:rsidRPr="00D520AA">
        <w:rPr>
          <w:rFonts w:ascii="Times New Roman" w:hAnsi="Times New Roman" w:cs="Times New Roman"/>
          <w:sz w:val="24"/>
          <w:szCs w:val="24"/>
        </w:rPr>
        <w:t xml:space="preserve">rea of </w:t>
      </w:r>
      <w:r w:rsidR="00032220">
        <w:rPr>
          <w:rFonts w:ascii="Times New Roman" w:hAnsi="Times New Roman" w:cs="Times New Roman"/>
          <w:sz w:val="24"/>
          <w:szCs w:val="24"/>
        </w:rPr>
        <w:t>42,160</w:t>
      </w:r>
      <w:r w:rsidRPr="00D520AA">
        <w:rPr>
          <w:rFonts w:ascii="Times New Roman" w:hAnsi="Times New Roman" w:cs="Times New Roman"/>
          <w:sz w:val="24"/>
          <w:szCs w:val="24"/>
        </w:rPr>
        <w:t xml:space="preserve"> dunums which equivalent to </w:t>
      </w:r>
      <w:r w:rsidR="00032220">
        <w:rPr>
          <w:rFonts w:ascii="Times New Roman" w:hAnsi="Times New Roman" w:cs="Times New Roman"/>
          <w:sz w:val="24"/>
          <w:szCs w:val="24"/>
        </w:rPr>
        <w:t>55.2</w:t>
      </w:r>
      <w:r w:rsidRPr="00D520AA">
        <w:rPr>
          <w:rFonts w:ascii="Times New Roman" w:hAnsi="Times New Roman" w:cs="Times New Roman"/>
          <w:sz w:val="24"/>
          <w:szCs w:val="24"/>
        </w:rPr>
        <w:t xml:space="preserve">% of the total area of the agricultural holdings in </w:t>
      </w:r>
      <w:r w:rsidR="005C7FCD">
        <w:rPr>
          <w:rFonts w:ascii="Times New Roman" w:hAnsi="Times New Roman" w:cs="Times New Roman"/>
          <w:sz w:val="24"/>
          <w:szCs w:val="24"/>
        </w:rPr>
        <w:t>Qalqiliya</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While on constraints level, </w:t>
      </w:r>
      <w:r w:rsidR="00032220">
        <w:rPr>
          <w:rFonts w:ascii="Times New Roman" w:hAnsi="Times New Roman" w:cs="Times New Roman"/>
          <w:sz w:val="24"/>
          <w:szCs w:val="24"/>
        </w:rPr>
        <w:t>370</w:t>
      </w:r>
      <w:r w:rsidRPr="00D520AA">
        <w:rPr>
          <w:rFonts w:ascii="Times New Roman" w:hAnsi="Times New Roman" w:cs="Times New Roman"/>
          <w:sz w:val="24"/>
          <w:szCs w:val="24"/>
        </w:rPr>
        <w:t xml:space="preserve"> agricultural holdings are being affected by Israeli Settlements with a total area of </w:t>
      </w:r>
      <w:r w:rsidR="00032220">
        <w:rPr>
          <w:rFonts w:ascii="Times New Roman" w:hAnsi="Times New Roman" w:cs="Times New Roman"/>
          <w:sz w:val="24"/>
          <w:szCs w:val="24"/>
        </w:rPr>
        <w:t>9,864</w:t>
      </w:r>
      <w:r w:rsidRPr="00D520AA">
        <w:rPr>
          <w:rFonts w:ascii="Times New Roman" w:hAnsi="Times New Roman" w:cs="Times New Roman"/>
          <w:sz w:val="24"/>
          <w:szCs w:val="24"/>
        </w:rPr>
        <w:t xml:space="preserve"> dunums. </w:t>
      </w:r>
      <w:r w:rsidR="00032220">
        <w:rPr>
          <w:rFonts w:ascii="Times New Roman" w:hAnsi="Times New Roman" w:cs="Times New Roman"/>
          <w:sz w:val="24"/>
          <w:szCs w:val="24"/>
        </w:rPr>
        <w:t>490</w:t>
      </w:r>
      <w:r w:rsidRPr="00D520AA">
        <w:rPr>
          <w:rFonts w:ascii="Times New Roman" w:hAnsi="Times New Roman" w:cs="Times New Roman"/>
          <w:sz w:val="24"/>
          <w:szCs w:val="24"/>
        </w:rPr>
        <w:t xml:space="preserve"> agricultural holdings are also being affected by Israeli Expansion and Annexation Wall with a total area of </w:t>
      </w:r>
      <w:r w:rsidR="00032220">
        <w:rPr>
          <w:rFonts w:ascii="Times New Roman" w:hAnsi="Times New Roman" w:cs="Times New Roman"/>
          <w:sz w:val="24"/>
          <w:szCs w:val="24"/>
        </w:rPr>
        <w:t>10,404</w:t>
      </w:r>
      <w:r w:rsidRPr="00D520AA">
        <w:rPr>
          <w:rFonts w:ascii="Times New Roman" w:hAnsi="Times New Roman" w:cs="Times New Roman"/>
          <w:sz w:val="24"/>
          <w:szCs w:val="24"/>
        </w:rPr>
        <w:t xml:space="preserve"> dunums, </w:t>
      </w:r>
      <w:r w:rsidR="00032220">
        <w:rPr>
          <w:rFonts w:ascii="Times New Roman" w:hAnsi="Times New Roman" w:cs="Times New Roman"/>
          <w:sz w:val="24"/>
          <w:szCs w:val="24"/>
        </w:rPr>
        <w:t>25</w:t>
      </w:r>
      <w:r w:rsidRPr="00D520AA">
        <w:rPr>
          <w:rFonts w:ascii="Times New Roman" w:hAnsi="Times New Roman" w:cs="Times New Roman"/>
          <w:sz w:val="24"/>
          <w:szCs w:val="24"/>
        </w:rPr>
        <w:t xml:space="preserve"> agricultural holdings </w:t>
      </w:r>
      <w:r w:rsidRPr="00D520AA">
        <w:rPr>
          <w:rFonts w:ascii="Times New Roman" w:hAnsi="Times New Roman" w:cs="Times New Roman"/>
          <w:sz w:val="24"/>
          <w:szCs w:val="24"/>
        </w:rPr>
        <w:lastRenderedPageBreak/>
        <w:t xml:space="preserve">are affected by declared “ a closed Israeli Military Areas” with a total area of </w:t>
      </w:r>
      <w:r w:rsidR="00032220">
        <w:rPr>
          <w:rFonts w:ascii="Times New Roman" w:hAnsi="Times New Roman" w:cs="Times New Roman"/>
          <w:sz w:val="24"/>
          <w:szCs w:val="24"/>
        </w:rPr>
        <w:t>260</w:t>
      </w:r>
      <w:r w:rsidRPr="00D520AA">
        <w:rPr>
          <w:rFonts w:ascii="Times New Roman" w:hAnsi="Times New Roman" w:cs="Times New Roman"/>
          <w:sz w:val="24"/>
          <w:szCs w:val="24"/>
        </w:rPr>
        <w:t xml:space="preserve"> dunums, </w:t>
      </w:r>
      <w:r w:rsidR="00032220">
        <w:rPr>
          <w:rFonts w:ascii="Times New Roman" w:hAnsi="Times New Roman" w:cs="Times New Roman"/>
          <w:sz w:val="24"/>
          <w:szCs w:val="24"/>
        </w:rPr>
        <w:t>51</w:t>
      </w:r>
      <w:r w:rsidRPr="00D520AA">
        <w:rPr>
          <w:rFonts w:ascii="Times New Roman" w:hAnsi="Times New Roman" w:cs="Times New Roman"/>
          <w:sz w:val="24"/>
          <w:szCs w:val="24"/>
        </w:rPr>
        <w:t xml:space="preserve"> agricultural holdings are being affected by Israeli Military Barriers and Check points with a total area of </w:t>
      </w:r>
      <w:r w:rsidR="00032220">
        <w:rPr>
          <w:rFonts w:ascii="Times New Roman" w:hAnsi="Times New Roman" w:cs="Times New Roman"/>
          <w:sz w:val="24"/>
          <w:szCs w:val="24"/>
        </w:rPr>
        <w:t>360</w:t>
      </w:r>
      <w:r w:rsidRPr="00D520AA">
        <w:rPr>
          <w:rFonts w:ascii="Times New Roman" w:hAnsi="Times New Roman" w:cs="Times New Roman"/>
          <w:sz w:val="24"/>
          <w:szCs w:val="24"/>
        </w:rPr>
        <w:t xml:space="preserve"> dunums, and </w:t>
      </w:r>
      <w:r w:rsidR="00032220">
        <w:rPr>
          <w:rFonts w:ascii="Times New Roman" w:hAnsi="Times New Roman" w:cs="Times New Roman"/>
          <w:sz w:val="24"/>
          <w:szCs w:val="24"/>
        </w:rPr>
        <w:t>752</w:t>
      </w:r>
      <w:r w:rsidRPr="00D520AA">
        <w:rPr>
          <w:rFonts w:ascii="Times New Roman" w:hAnsi="Times New Roman" w:cs="Times New Roman"/>
          <w:sz w:val="24"/>
          <w:szCs w:val="24"/>
        </w:rPr>
        <w:t xml:space="preserve"> agricultural holdings are being affected by more than one of Israeli measures with a total area of </w:t>
      </w:r>
      <w:r w:rsidR="00032220">
        <w:rPr>
          <w:rFonts w:ascii="Times New Roman" w:hAnsi="Times New Roman" w:cs="Times New Roman"/>
          <w:sz w:val="24"/>
          <w:szCs w:val="24"/>
        </w:rPr>
        <w:t>21,272</w:t>
      </w:r>
      <w:r w:rsidRPr="00D520AA">
        <w:rPr>
          <w:rFonts w:ascii="Times New Roman" w:hAnsi="Times New Roman" w:cs="Times New Roman"/>
          <w:sz w:val="24"/>
          <w:szCs w:val="24"/>
        </w:rPr>
        <w:t xml:space="preserve"> dunums</w:t>
      </w:r>
      <w:r w:rsidR="003811FD" w:rsidRPr="00D520AA">
        <w:rPr>
          <w:rFonts w:ascii="Times New Roman" w:hAnsi="Times New Roman" w:cs="Times New Roman"/>
          <w:sz w:val="24"/>
          <w:szCs w:val="24"/>
        </w:rPr>
        <w:t>.</w:t>
      </w:r>
    </w:p>
    <w:p w:rsidR="00AC07BD" w:rsidRPr="00D520AA" w:rsidRDefault="00AC07BD" w:rsidP="001A0FC3">
      <w:pPr>
        <w:spacing w:after="0" w:line="240" w:lineRule="auto"/>
        <w:jc w:val="both"/>
        <w:rPr>
          <w:rFonts w:asciiTheme="majorBidi" w:hAnsiTheme="majorBidi" w:cstheme="majorBidi"/>
          <w:b/>
          <w:bCs/>
          <w:sz w:val="24"/>
          <w:szCs w:val="24"/>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257307" w:rsidRPr="00D520AA" w:rsidRDefault="00257307" w:rsidP="00282A10">
      <w:pPr>
        <w:pStyle w:val="BodyText"/>
        <w:bidi w:val="0"/>
        <w:jc w:val="center"/>
        <w:rPr>
          <w:szCs w:val="24"/>
        </w:rPr>
      </w:pPr>
    </w:p>
    <w:p w:rsidR="00257307" w:rsidRPr="00D520AA" w:rsidRDefault="00257307" w:rsidP="00257307">
      <w:pPr>
        <w:pStyle w:val="BodyText"/>
        <w:bidi w:val="0"/>
        <w:jc w:val="center"/>
        <w:rPr>
          <w:szCs w:val="24"/>
        </w:rPr>
      </w:pPr>
    </w:p>
    <w:p w:rsidR="00257307" w:rsidRPr="00D520AA" w:rsidRDefault="00257307" w:rsidP="00257307">
      <w:pPr>
        <w:pStyle w:val="BodyText"/>
        <w:bidi w:val="0"/>
        <w:jc w:val="center"/>
        <w:rPr>
          <w:szCs w:val="24"/>
        </w:rPr>
      </w:pPr>
    </w:p>
    <w:p w:rsidR="006347B0" w:rsidRDefault="006347B0" w:rsidP="002732E7">
      <w:pPr>
        <w:pStyle w:val="BodyText"/>
        <w:bidi w:val="0"/>
        <w:jc w:val="left"/>
        <w:rPr>
          <w:szCs w:val="24"/>
        </w:rPr>
      </w:pPr>
    </w:p>
    <w:p w:rsidR="002732E7" w:rsidRPr="00D520AA" w:rsidRDefault="002732E7" w:rsidP="002732E7">
      <w:pPr>
        <w:pStyle w:val="BodyText"/>
        <w:bidi w:val="0"/>
        <w:jc w:val="left"/>
        <w:rPr>
          <w:szCs w:val="24"/>
        </w:rPr>
      </w:pPr>
    </w:p>
    <w:p w:rsidR="00257307" w:rsidRPr="00D520AA" w:rsidRDefault="00257307" w:rsidP="00257307">
      <w:pPr>
        <w:pStyle w:val="BodyText"/>
        <w:bidi w:val="0"/>
        <w:jc w:val="center"/>
        <w:rPr>
          <w:szCs w:val="24"/>
        </w:rPr>
      </w:pPr>
    </w:p>
    <w:p w:rsidR="00C0490D" w:rsidRDefault="00C0490D">
      <w:pPr>
        <w:rPr>
          <w:rFonts w:ascii="Times New Roman" w:eastAsia="Times New Roman" w:hAnsi="Times New Roman" w:cs="Simplified Arabic"/>
          <w:sz w:val="24"/>
          <w:szCs w:val="24"/>
        </w:rPr>
      </w:pPr>
      <w:r>
        <w:rPr>
          <w:szCs w:val="24"/>
        </w:rPr>
        <w:br w:type="page"/>
      </w:r>
    </w:p>
    <w:p w:rsidR="00AC07BD" w:rsidRPr="00D520AA" w:rsidRDefault="00466D59" w:rsidP="00257307">
      <w:pPr>
        <w:pStyle w:val="BodyText"/>
        <w:bidi w:val="0"/>
        <w:jc w:val="center"/>
        <w:rPr>
          <w:szCs w:val="24"/>
          <w:rtl/>
        </w:rPr>
      </w:pPr>
      <w:r w:rsidRPr="00D520AA">
        <w:rPr>
          <w:szCs w:val="24"/>
        </w:rPr>
        <w:lastRenderedPageBreak/>
        <w:t xml:space="preserve">Chapter </w:t>
      </w:r>
      <w:r w:rsidR="00B641E8" w:rsidRPr="00D520AA">
        <w:rPr>
          <w:szCs w:val="24"/>
        </w:rPr>
        <w:t>Two</w:t>
      </w:r>
    </w:p>
    <w:p w:rsidR="00466D59" w:rsidRPr="00D520AA" w:rsidRDefault="00466D59" w:rsidP="001A0FC3">
      <w:pPr>
        <w:spacing w:after="0" w:line="240" w:lineRule="auto"/>
        <w:jc w:val="both"/>
        <w:rPr>
          <w:rFonts w:ascii="Times New Roman" w:eastAsia="Times New Roman" w:hAnsi="Times New Roman" w:cs="Simplified Arabic"/>
          <w:sz w:val="24"/>
          <w:szCs w:val="24"/>
        </w:rPr>
      </w:pPr>
    </w:p>
    <w:p w:rsidR="00AE27EB" w:rsidRPr="00D520AA" w:rsidRDefault="00AE27EB" w:rsidP="00282A10">
      <w:pPr>
        <w:pStyle w:val="BodyText"/>
        <w:bidi w:val="0"/>
        <w:jc w:val="center"/>
        <w:rPr>
          <w:b/>
          <w:bCs/>
          <w:sz w:val="28"/>
          <w:szCs w:val="28"/>
        </w:rPr>
      </w:pPr>
      <w:r w:rsidRPr="00D520AA">
        <w:rPr>
          <w:b/>
          <w:bCs/>
          <w:sz w:val="28"/>
          <w:szCs w:val="28"/>
        </w:rPr>
        <w:t>Methodology and Data Quality</w:t>
      </w:r>
    </w:p>
    <w:p w:rsidR="00D61EAE" w:rsidRPr="00D520AA" w:rsidRDefault="00D61EAE" w:rsidP="00282A10">
      <w:pPr>
        <w:spacing w:after="0" w:line="240" w:lineRule="auto"/>
        <w:jc w:val="both"/>
        <w:rPr>
          <w:rFonts w:ascii="Times New Roman" w:eastAsia="Times New Roman" w:hAnsi="Times New Roman" w:cs="Simplified Arabic"/>
          <w:sz w:val="24"/>
          <w:szCs w:val="24"/>
        </w:rPr>
      </w:pPr>
    </w:p>
    <w:p w:rsidR="00ED7980" w:rsidRPr="00D520AA" w:rsidRDefault="00ED7980" w:rsidP="001A0FC3">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2.1 Objectives of the Agricultural Census</w:t>
      </w: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Agricultural Census aims to provide data on the structure of the agricultural sector as the basis for the efficient utilization of agricultural resources and the projection of related indicators to develop and make optimal use of agricultural resources. In addition, data provide a benchmark for setting estimates for subsequent years and to build a sampling frame as the basis for future agriculture-related surveys on different holdings in the Palestinian Territory. These could include periodic surveys of agricultural holdings, livestock, gardening, and farm management to provide basic and detailed data on the characteristics of the agricultural sector to meet the needs of ministries for planning and monitoring. Such data also contribute to regional planning, best distribution of resources, and meeting the needs of the private sector.</w:t>
      </w:r>
    </w:p>
    <w:p w:rsidR="006A6271" w:rsidRPr="00EF747E" w:rsidRDefault="006A6271" w:rsidP="006A6271">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rationale for the implementation of an agricultural census is as follows: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1. To meet the growing demand for up-to-date and reliable statistical indicators by users concerning the agricultural sector in the Palestinian Territory. Such statistics are necessary for the planning and monitoring of agriculture-related programs by governmental and private institutions.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2. To provide relevant statistics to ensure the optimal use of land and contribute to food security and self reliance in the Palestinian Territory.</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3. To monitor the changes affecting agricultural land in the Palestinian Territory as a result of continuous Israeli aggression, confiscation of land, isolation of the population, and the building of the annexation wall.</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 xml:space="preserve">4. To conduct an agricultural census every ten years according to the General Statistics Law No. 4 of 2000. </w:t>
      </w:r>
    </w:p>
    <w:p w:rsidR="00ED01AF" w:rsidRPr="00D520AA" w:rsidRDefault="00ED01AF" w:rsidP="001A0FC3">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2.2 Census Characteristics</w:t>
      </w:r>
    </w:p>
    <w:p w:rsidR="00A1126C" w:rsidRPr="00EF747E" w:rsidRDefault="00A1126C" w:rsidP="00282A10">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Geographical coverage:</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bCs/>
          <w:sz w:val="24"/>
          <w:szCs w:val="24"/>
        </w:rPr>
        <w:t xml:space="preserve">The </w:t>
      </w:r>
      <w:r w:rsidRPr="00D520AA">
        <w:rPr>
          <w:rFonts w:asciiTheme="majorBidi" w:hAnsiTheme="majorBidi" w:cstheme="majorBidi"/>
          <w:sz w:val="24"/>
          <w:szCs w:val="24"/>
        </w:rPr>
        <w:t>Agricultural Census is a comprehensive enumeration that should cover a specific geographical area accurately. The census covered all of the Palestinian Territory, including rural and urban areas and refugee camps.</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 Time reference point: </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moment assigned to the census data is usually the middle of the night. The reference time of the Agricultural Census was midnight of 30 September to the first of October 2010. Most of the census data were based on this time and the reference night which referred to the reference day of</w:t>
      </w:r>
      <w:r w:rsidRPr="00D520AA">
        <w:rPr>
          <w:rFonts w:asciiTheme="majorBidi" w:hAnsiTheme="majorBidi" w:cstheme="majorBidi"/>
          <w:b/>
          <w:bCs/>
          <w:sz w:val="24"/>
          <w:szCs w:val="24"/>
        </w:rPr>
        <w:t xml:space="preserve"> </w:t>
      </w:r>
      <w:r w:rsidRPr="00D520AA">
        <w:rPr>
          <w:rFonts w:asciiTheme="majorBidi" w:hAnsiTheme="majorBidi" w:cstheme="majorBidi"/>
          <w:bCs/>
          <w:sz w:val="24"/>
          <w:szCs w:val="24"/>
        </w:rPr>
        <w:t>the first of October</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2010.  This time reference covered data related to permanent crops, buildings, and</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livestock.  Some census data were attributed to a specific reference period that includes information from a previous period of time, which is the census reference year that represents a period of 12 consecutive months from the morning of the first of October 2009 to the evening of</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30 September 2010. The reference year is the agricultural year for data related to</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temporary crops and the use of agricultural materials and machinery.</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Enumeration period</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collection of data on agricultural holdings within a specified period is called the enumeration period and is based on a number of logistical points. The enumeration period of the Agricultural Census 2010 was the morning of second of October 2010 to 14 November </w:t>
      </w:r>
      <w:r w:rsidR="00257307" w:rsidRPr="00D520AA">
        <w:rPr>
          <w:rFonts w:asciiTheme="majorBidi" w:hAnsiTheme="majorBidi" w:cstheme="majorBidi"/>
          <w:sz w:val="24"/>
          <w:szCs w:val="24"/>
        </w:rPr>
        <w:lastRenderedPageBreak/>
        <w:t>2010 in</w:t>
      </w:r>
      <w:r w:rsidRPr="00D520AA">
        <w:rPr>
          <w:rFonts w:asciiTheme="majorBidi" w:hAnsiTheme="majorBidi" w:cstheme="majorBidi"/>
          <w:sz w:val="24"/>
          <w:szCs w:val="24"/>
        </w:rPr>
        <w:t xml:space="preserve"> the West Bank and the morning of 10 January 2011 to 20 February 2011 in the Gaza Strip.</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Enumeration unit</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statistical unit is the agricultural holding. Common grazing lands, public parks, fishing and all land not included in an agricultural holding are not included in the Agricultural Census according to the recommendations of the Food and Agriculture Organization (FAO).</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Census frame</w:t>
      </w:r>
      <w:r w:rsidR="00A1126C" w:rsidRPr="00D520AA">
        <w:rPr>
          <w:rFonts w:asciiTheme="majorBidi" w:hAnsiTheme="majorBidi" w:cstheme="majorBidi"/>
          <w:b/>
          <w:bCs/>
          <w:sz w:val="24"/>
          <w:szCs w:val="24"/>
        </w:rPr>
        <w:t>:</w:t>
      </w:r>
    </w:p>
    <w:p w:rsidR="00575E05" w:rsidRPr="00D520AA" w:rsidRDefault="00575E05" w:rsidP="00575E05">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frame of the Agricultural Census 2010 includes a complete record of holdings by households and collaborative institutions. The frame was prepared by listing all holders through visiting every household, using maps to reach all addresses.</w:t>
      </w:r>
    </w:p>
    <w:p w:rsidR="00D61EAE" w:rsidRPr="00D520AA" w:rsidRDefault="00D61EAE"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575E05" w:rsidRPr="00D520AA" w:rsidRDefault="00575E05" w:rsidP="00575E05">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2.3 Stages of Agricultural</w:t>
      </w:r>
      <w:r w:rsidRPr="00D520AA">
        <w:rPr>
          <w:rFonts w:asciiTheme="majorBidi" w:hAnsiTheme="majorBidi" w:cstheme="majorBidi"/>
          <w:sz w:val="24"/>
          <w:szCs w:val="24"/>
        </w:rPr>
        <w:t xml:space="preserve"> C</w:t>
      </w:r>
      <w:r w:rsidRPr="00D520AA">
        <w:rPr>
          <w:rFonts w:asciiTheme="majorBidi" w:hAnsiTheme="majorBidi" w:cstheme="majorBidi"/>
          <w:b/>
          <w:bCs/>
          <w:sz w:val="24"/>
          <w:szCs w:val="24"/>
        </w:rPr>
        <w:t>ensus Implementation</w:t>
      </w:r>
    </w:p>
    <w:p w:rsidR="00575E05" w:rsidRPr="00D520AA" w:rsidRDefault="00575E05" w:rsidP="00575E05">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implementation of an agricultural census usually takes three years from the preparatory stage until the dissemination of the detailed data. The Agricultural Census 2010 was conducted via various stages that included a preparation process and all other relevant activities as follows: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The preparatory stage (2 January 2009 – 30 September 2010): This stage comprised the issuance of the relevant official decisions and the formation of organizational structures and the agricultural census committees.  Consultations were held with the relevant stakeholders and data users to pinpoint the priorities and obtain a national consensus on the census contents. A pilot census was also conducted during this period from 7 October 2009 to 5 November 2009 where the census implementation plan was tested, along with the design of the questionnaires, manuals, plans for data-entry, data coding, data auditing, and preparing the results and census implementation methodology. The pilot census, which was very similar to the main census, was conducted in order to draw up a final version of the census manuals, to prepare the implementation plans and data processing mechanisms, estimate the number of census personnel required, etc.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The field work stage:  This took place from 01 October 2010 to 14 November 2010 in the West Bank and from 10 January 2011 to 20 February 2011 in the Gaza Strip. In this stage, the borders of enumeration area maps were updated during field work, in addition to listing agricultural holders and holdings.</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Data processing and dissemination stage: This stage started in November 2010 and will continue until June 2012.  This stage includes collecting the questionnaires, editing, coding and entering the booklets and questionnaires, in addition to tabulating and disseminating the preliminary and final results.  </w:t>
      </w:r>
    </w:p>
    <w:p w:rsidR="00575E05" w:rsidRPr="00D520AA" w:rsidRDefault="00575E05" w:rsidP="001A0FC3">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2.4 Questionnaires and Forms</w:t>
      </w: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Two questionnaires were designed to collect data covered by the census. The first questionnaire was designed to list households and agricultural holdings, while the second was related to the enumeration of the agricultural holdings. Items and variables were as follows:</w:t>
      </w:r>
    </w:p>
    <w:p w:rsidR="004444E7" w:rsidRPr="00D520AA" w:rsidRDefault="004444E7" w:rsidP="001A0FC3">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72FE1">
      <w:pPr>
        <w:pStyle w:val="ListParagraph"/>
        <w:numPr>
          <w:ilvl w:val="0"/>
          <w:numId w:val="9"/>
        </w:numPr>
        <w:autoSpaceDE w:val="0"/>
        <w:autoSpaceDN w:val="0"/>
        <w:adjustRightInd w:val="0"/>
        <w:spacing w:after="0" w:line="240" w:lineRule="auto"/>
        <w:ind w:left="270" w:hanging="270"/>
        <w:jc w:val="both"/>
        <w:rPr>
          <w:rFonts w:asciiTheme="majorBidi" w:hAnsiTheme="majorBidi" w:cstheme="majorBidi"/>
          <w:b/>
          <w:bCs/>
          <w:sz w:val="24"/>
          <w:szCs w:val="24"/>
        </w:rPr>
      </w:pPr>
      <w:r w:rsidRPr="00D520AA">
        <w:rPr>
          <w:rFonts w:asciiTheme="majorBidi" w:hAnsiTheme="majorBidi" w:cstheme="majorBidi"/>
          <w:b/>
          <w:bCs/>
          <w:sz w:val="24"/>
          <w:szCs w:val="24"/>
        </w:rPr>
        <w:t xml:space="preserve">Household and agricultural holdings questionnaire: </w:t>
      </w:r>
    </w:p>
    <w:p w:rsidR="00372FE1"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data of households and agricultural holdings, in addition to identification data, building name or owner, type of building, current use of the building, the total number of housing units in the building, current use of housing unit, the name of the householder, number of household  members (males, females), and number of holdings of the household.</w:t>
      </w:r>
    </w:p>
    <w:p w:rsidR="003A037C" w:rsidRPr="00D520AA" w:rsidRDefault="003A037C"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 Agricultural holdings enumeration questionnaire: </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enumeration questionnaire of the agricultural holdings</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included the following:</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One: Identification data:</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Identification data included the enumeration area number, building number, housing unit number in the building, in addition to identification data on the holder and the respondent.</w:t>
      </w:r>
    </w:p>
    <w:p w:rsidR="00235933" w:rsidRPr="00D520AA" w:rsidRDefault="00235933"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Two: Holders and holding data:</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Holders and holding data included data on the holder, such as the legal status, age, sex, main occupation, holder’s relation to the householder, number of holder's household members, educational level, specialization, and data about the holding, including the holding type, the holding management method and main purpose of production.</w:t>
      </w:r>
    </w:p>
    <w:p w:rsidR="00BA0015" w:rsidRPr="00D520AA" w:rsidRDefault="00BA0015"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Three: Land use:</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unit’s address, total area, uncultivated area (buildings used for holding’s purposes, building not used for holding’s purposes, permanent meadows and pastures, other). Cultivated areas include areas of permanent and temporary crops, forests, land that is temporarily fallow, nurseries, sources of irrigation, and utility rights.</w:t>
      </w:r>
    </w:p>
    <w:p w:rsidR="006A58F0" w:rsidRPr="00D520AA" w:rsidRDefault="006A58F0"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Four: Crops /field crops, vegetables, horticultural trees: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Field crops:</w:t>
      </w:r>
      <w:r w:rsidRPr="00D520AA">
        <w:rPr>
          <w:rFonts w:asciiTheme="majorBidi" w:hAnsiTheme="majorBidi" w:cstheme="majorBidi"/>
          <w:sz w:val="24"/>
          <w:szCs w:val="24"/>
        </w:rPr>
        <w:t xml:space="preserve"> Questions related to the cultivation of field crops during the agricultural year: crop name, agricultural session, crop status, rainfed area, irrigated area, method of irrigation,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Vegetable crops:</w:t>
      </w:r>
      <w:r w:rsidRPr="00D520AA">
        <w:rPr>
          <w:rFonts w:asciiTheme="majorBidi" w:hAnsiTheme="majorBidi" w:cstheme="majorBidi"/>
          <w:sz w:val="24"/>
          <w:szCs w:val="24"/>
        </w:rPr>
        <w:t xml:space="preserve"> Questions related to the cultivation of vegetable crops during the agricultural year: crop name, agricultural session, crop status, open air area, method of irrigation, protected area, type of protection, irrigation method,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Horticultural trees:</w:t>
      </w:r>
      <w:r w:rsidRPr="00D520AA">
        <w:rPr>
          <w:rFonts w:asciiTheme="majorBidi" w:hAnsiTheme="majorBidi" w:cstheme="majorBidi"/>
          <w:sz w:val="24"/>
          <w:szCs w:val="24"/>
        </w:rPr>
        <w:t xml:space="preserve"> Questions related to the cultivation of horticultural trees during the agricultural year: crop name, method of farming, crop status, number and area of bearing trees and method of irrigation, area and number of nonbearing trees and method of irrigation, area and number of protected bearing trees and method of irrigation, area and number of protected nonbearing trees and method of irrigation.</w:t>
      </w:r>
    </w:p>
    <w:p w:rsidR="00994A7E" w:rsidRPr="00D520AA" w:rsidRDefault="00994A7E" w:rsidP="001A0FC3">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Five: Farm animals: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Raising farm animals (sheep, goats and cows): type and species, address, type of rearing, the number according to sex and age group, the main purpose of raising the animals.</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Poultry farming: type, address, number of barns, area of barns, maximum production capacity, actual number on the enumeration day of the first of October 2010, average number of barn cycles per year, total number of poultry raised during 2009/2010.</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Domestic poultry breeding: type, number, beekeeping, and other livestock.</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Six: Agricultural labor force:</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data on the agricultural labor force in the agricultural holding: employment status, sex, age, number and temporary employment.</w:t>
      </w:r>
    </w:p>
    <w:p w:rsidR="00EF747E" w:rsidRPr="00D520AA" w:rsidRDefault="00EF747E"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Seven: Agricultural machinery and equipment:</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lastRenderedPageBreak/>
        <w:t>It included questions on the use of agricultural machinery and equipment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Eight: Agricultural practices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section included questions related to the use of agricultural practices; the availability of brooders or fish breeding; benefits from land reclamation projects; the construction of agricultural roads or any other agricultural projects.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2.5 Field Work</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field work stage included the following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Training field workers and distributing them by activity:</w:t>
      </w:r>
    </w:p>
    <w:p w:rsidR="00077FFC" w:rsidRPr="00D520AA" w:rsidRDefault="00077FFC" w:rsidP="00152B0D">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training program was provided for all field workers recruited for the Agricultural Census 2010. The program included specific training </w:t>
      </w:r>
      <w:r w:rsidR="00152B0D" w:rsidRPr="00D520AA">
        <w:rPr>
          <w:rFonts w:asciiTheme="majorBidi" w:hAnsiTheme="majorBidi" w:cstheme="majorBidi"/>
          <w:sz w:val="24"/>
          <w:szCs w:val="24"/>
        </w:rPr>
        <w:t>seasons</w:t>
      </w:r>
      <w:r w:rsidRPr="00D520AA">
        <w:rPr>
          <w:rFonts w:asciiTheme="majorBidi" w:hAnsiTheme="majorBidi" w:cstheme="majorBidi"/>
          <w:sz w:val="24"/>
          <w:szCs w:val="24"/>
        </w:rPr>
        <w:t xml:space="preserve"> covering concepts, definitions, interviewing, filling out of questionnaires, tasks and responsibilities of field workers, as well as supervision and management references.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 Updating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maps of the Population, Housing and Establishment Census 2007 were utilized to serve field work activities of the Agricultural Census 2010. Field workers were provided with detailed maps of the enumeration areas. Supervisors were assigned the responsibility to delineate the boundaries of the enumeration areas while field workers were instructed to assign new buildings after 2007 accurately on the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Listing and enumerating the agricultural holdings: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listing and enumeration of the agricultural holdings was conducted in the West Bank during the period from the first of October 2010 to 14 November 2010 and in the Gaza Strip during the period 10 January to 20 February 2011. Enumerators visited each household and filled out the agricultural holding and listing questionnaires. In cases where the household had one holding or more, the details of each holding were recorded in the corresponding questionnaire. The data from the questionnaires were edited in the field during the enumeration process by supervisors in each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Re-interviewing:</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Re-interviewing of households was conducted by census supervisors and team leaders in each governorate by conducting random visits to households in the enumeration areas and filling out part of the listing and enumeration questionnaires. Re-interviewing was conducted to ensure data quality and control of field work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Delivery of questionnaires:</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receipt of questionnaires from each field worker was conducted after completion of their enumeration areas on the evening of 14 November 2010 in the West Bank and 20 February 2011 in the Gaza Strip.  All of the questionnaires of each governorate were received in the field work offices and then sent to the main PCBS premises in Ramallah for the West Bank and the main PCBS office for the Gaza Strip. </w:t>
      </w:r>
    </w:p>
    <w:p w:rsidR="00C3379A" w:rsidRPr="00D520AA" w:rsidRDefault="00C3379A"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Receipt of questionnaires from the field:</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After completing the enumeration stage, team leaders received all forms from enumerators (field workers), including the household and agricultural holdings listing questionnaires, holdings questionnaires, administrative forms, maps of enumeration areas, and any cancelled </w:t>
      </w:r>
      <w:r w:rsidRPr="00D520AA">
        <w:rPr>
          <w:rFonts w:asciiTheme="majorBidi" w:hAnsiTheme="majorBidi" w:cstheme="majorBidi"/>
          <w:sz w:val="24"/>
          <w:szCs w:val="24"/>
        </w:rPr>
        <w:lastRenderedPageBreak/>
        <w:t xml:space="preserve">or unused forms.  Then, team leaders handed over all questionnaires and administrative forms to supervisors who technically examined these forms and provided them to the census director in the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Receipt of all relevant materials at the main premises of PCBS: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Receipt of all the relevant materials of the census in the Palestinian Territory took place from 19 November 2010 and continued until 28 February 2011. </w:t>
      </w:r>
    </w:p>
    <w:p w:rsidR="00F96656" w:rsidRPr="00D520AA" w:rsidRDefault="00F96656"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2.6 Preliminary Results</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After completing the enumeration process on 14 November 2010 in the West Bank, enumerators and team leaders, in cooperation with the directors of the census in the governorates, conducted an office review and preparation of preliminary results in the field during the period from 16 to 18 November 2010 in the West Bank: while in the Gaza Strip the activity was conducted from 20 to 24 February 2011.</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forms of preliminary results received from the field included the number of households and the number of holdings by type in the enumeration area.  The preliminary results forms were then checked to verify that they covered all of the enumeration areas registered in the main register of the enumeration areas.  The data were electronically entered in order to obtain preliminary statistical tables on the Palestinian Territory and individual governorates.  The statistical tables included the number of households and holdings and their type. The preliminary results were disseminated in the local mass media and on the official website of PCBS on 17 April 2011. </w:t>
      </w:r>
    </w:p>
    <w:p w:rsidR="007542C1" w:rsidRPr="00D520AA" w:rsidRDefault="00EF5FD4" w:rsidP="001A0FC3">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257307"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2.7 Data</w:t>
      </w:r>
      <w:r w:rsidR="00D2136F" w:rsidRPr="00D520AA">
        <w:rPr>
          <w:rFonts w:asciiTheme="majorBidi" w:hAnsiTheme="majorBidi" w:cstheme="majorBidi"/>
          <w:b/>
          <w:bCs/>
          <w:sz w:val="24"/>
          <w:szCs w:val="24"/>
        </w:rPr>
        <w:t xml:space="preserve"> Processing</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processing included all activities that followed the field work, such as office editing of questionnaires, coding, data entry and computer editing. This process started on 15 December 2010 according to the plan, which included training the editors and coders and hiring 100 personnel in addition to the supervisory team.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Special data processing programs were developed and tested to capture the census data. The computer was used to enter the data of the households and holdings listing and enumeration questionnaires.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editing, coding, entry, checking and cleaning were finalized on 16 June 2011 in the West Bank and on 31 August 2011 in the Gaza Strip.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technical team followed up the data processing, testing its accuracy and quality and comparing it with the preliminary results and other data resources, in addition to preparing the tables and the report of the final results of the census in the Palestinian Territory.  </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2.8 Dissemination Plan </w:t>
      </w:r>
    </w:p>
    <w:p w:rsidR="00D2136F"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tabulation plan of the main reports was drawn up. This plan was related to the dissemination of the main census results on a national level, as well as for the West Bank and Gaza Strip separately and for each governorate.</w:t>
      </w:r>
    </w:p>
    <w:p w:rsidR="00EF747E" w:rsidRDefault="00EF747E"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2.9 Data Quality</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are two types of error: statistical errors and non-statistical errors. Statistical errors occur in survey samples and not in censuses. These errors can easily be measured and the error rate estimated since it is an error in sampling. Non-statistical errors occur at any stage of the </w:t>
      </w:r>
      <w:r w:rsidRPr="00D520AA">
        <w:rPr>
          <w:rFonts w:ascii="Times New Roman" w:hAnsi="Times New Roman" w:cs="Times New Roman"/>
          <w:sz w:val="24"/>
          <w:szCs w:val="24"/>
        </w:rPr>
        <w:lastRenderedPageBreak/>
        <w:t>implementation of a survey or census. Therefore, a data quality system had to be established when conducting the Agricultural Census 2010 to achieve the highest level of data coverage and accuracy for the statistics produced in order for them to be utilized for planning, decision making, and research purposes. The impact of errors on data quality was minimized due to the high level of competency and professional performance of the well-trained field work team, and also due to the existence of a quality control program to prevent or minimize errors as much as possible, find these errors when they occurred, and take the relevant procedures to correct them.   A strict quality control system was established at all stages of the census, from the preparatory stage to the data processing and dissemination stage, to ensure that highly accurate data would be obtained. Quality control in the preparatory stage is crucial as it is succeeded by all census stages. Therefore, adequate time and appropriate procedures were taken into consideration at each stage to ensure high quality and authentic census data.</w:t>
      </w:r>
    </w:p>
    <w:p w:rsidR="00364B76" w:rsidRPr="00D520AA" w:rsidRDefault="00364B76" w:rsidP="001A0FC3">
      <w:pPr>
        <w:autoSpaceDE w:val="0"/>
        <w:autoSpaceDN w:val="0"/>
        <w:adjustRightInd w:val="0"/>
        <w:spacing w:after="0" w:line="240" w:lineRule="auto"/>
        <w:jc w:val="both"/>
        <w:rPr>
          <w:rFonts w:ascii="Times New Roman" w:hAnsi="Times New Roman" w:cs="Times New Roman"/>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at the preparatory stage</w:t>
      </w:r>
      <w:r w:rsidR="00A1126C" w:rsidRPr="00D520AA">
        <w:rPr>
          <w:rFonts w:ascii="Times New Roman" w:hAnsi="Times New Roman" w:cs="Times New Roman"/>
          <w:b/>
          <w:bCs/>
          <w:sz w:val="24"/>
          <w:szCs w:val="24"/>
        </w:rPr>
        <w:t>:</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All necessary definitions and instructions were drawn up in the preparatory stage in line with international recommendations and the needs of data users. Questionnaires were designed properly to ensure the reliable transfer of instructions.  Detailed maps were prepared and copied for each enumeration area in order to list every building, housing unit, and household and enumerate all the holdings of the household or any of its members. Booklets and questionnaires were drawn up to collect, enter, and store data, and all questionnaires, forms,  mechanisms, field work and office review activities, printing of questionnaires, forms and manuals were tested in the pilot census conducted one year prior to the main census. In addition, data entry programs and electronic editing programs were selected and all coding manuals and tabulation and dissemination processes were reviewed in the preparatory stage.  The number of personnel, the financial costs, and time schedule of activities were also estimated and prepared at this preparatory stage. </w:t>
      </w:r>
    </w:p>
    <w:p w:rsidR="00ED01AF" w:rsidRPr="00D520AA" w:rsidRDefault="00ED01AF" w:rsidP="001A0FC3">
      <w:pPr>
        <w:autoSpaceDE w:val="0"/>
        <w:autoSpaceDN w:val="0"/>
        <w:adjustRightInd w:val="0"/>
        <w:spacing w:after="0" w:line="240" w:lineRule="auto"/>
        <w:jc w:val="both"/>
        <w:rPr>
          <w:rFonts w:ascii="Times New Roman" w:hAnsi="Times New Roman" w:cs="Times New Roman"/>
          <w:b/>
          <w:bCs/>
          <w:sz w:val="24"/>
          <w:szCs w:val="24"/>
        </w:rPr>
      </w:pPr>
    </w:p>
    <w:p w:rsidR="002701C7" w:rsidRPr="00D520AA" w:rsidRDefault="002701C7" w:rsidP="002701C7">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in the implementation stage:</w:t>
      </w:r>
    </w:p>
    <w:p w:rsidR="002701C7" w:rsidRPr="00EF747E" w:rsidRDefault="002701C7" w:rsidP="002701C7">
      <w:pPr>
        <w:pStyle w:val="ListParagraph"/>
        <w:autoSpaceDE w:val="0"/>
        <w:autoSpaceDN w:val="0"/>
        <w:adjustRightInd w:val="0"/>
        <w:spacing w:after="0" w:line="240" w:lineRule="auto"/>
        <w:jc w:val="both"/>
        <w:rPr>
          <w:rFonts w:ascii="Times New Roman" w:hAnsi="Times New Roman" w:cs="Times New Roman"/>
          <w:b/>
          <w:bCs/>
          <w:sz w:val="16"/>
          <w:szCs w:val="16"/>
        </w:rPr>
      </w:pPr>
    </w:p>
    <w:p w:rsidR="002701C7" w:rsidRPr="00D520AA" w:rsidRDefault="002701C7" w:rsidP="002701C7">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Selecting and training personnel:</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Since the Agricultural Census was a large-scale activity with many stages and a large number of workers, proper mechanisms were required to ensure the collection of authentic data. Maps of the Population, Housing and Establishments Census 2007 were utilized. The number of agricultural holdings for each enumeration area was estimated and the enumeration areas divided according to the capacity of field workers in order for all activities to be accomplished on time with the various levels of supervision.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best personnel were selected from unemployed graduates, especially those with a diploma and higher. The field workers were selected from the same locality as the enumeration area since they were familiar with the buildings and households.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Training plans and programs were prepared for all personnel.  The census directors and their assistants in the governorates were trained first. They then trained the supervisors, who participated in training the team leaders and enumerators. Thirty percent of the personnel at each stage were trained as standby staff who could be summoned in case any workers quit the job, were discharged, or in any other case of emergency.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selection of personnel was based on the results of a test and individuals with the highest scores were selected. The census directors were selected from Ministry of Agriculture offices in the governorates and had considerable technical experience in the agricultural field. The assistants of census directors in governorates were selected from those who had considerable </w:t>
      </w:r>
      <w:r w:rsidRPr="00D520AA">
        <w:rPr>
          <w:rFonts w:asciiTheme="majorBidi" w:hAnsiTheme="majorBidi" w:cstheme="majorBidi"/>
          <w:sz w:val="24"/>
          <w:szCs w:val="24"/>
        </w:rPr>
        <w:lastRenderedPageBreak/>
        <w:t>technical and administrative experience at PCBS.  Some supervisors were selected from the Ministry of Agriculture and PCBS and had worked as technical and field workers in the household surveys and agricultural pilot census.</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Data collection</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Field work mechanisms were established in order to obtain accurate data. A program of field visits was set up with defined objectives and data quality checks on each visit. Field work review and the processing of regulations were prepared prior to finalizing the field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Each supervisor supervised the work of four crew leaders and each crew leader supervised the work of three to four enumerators. Each enumerator worked on filling out the data of the holdings listing questionnaire and the holdings enumeration questionnaire, in case there was a holding for the household or one of its members.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direct interview method was adopted only where it was necessary to obtain the data from an adult agricultural holder or head of household, or one of the household members who had accurate data on the agricultural holding. In cases where the holder or the appropriate individual was absent, the household was visited again at a different time to obtain the required data.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Data collection was based on official documents, such as basic data (name and ID number). The householders were notified and informed of the importance of the agricultural census and its objectives prior to starting the actual enumeration process and during the visits.  Instructions were given to all personnel at every level on how to perform field and office reviews of their activities and the activities of other staff and how to review and correct errors. The census director, his assistant, the supervisor, and the crew leader each reviewed part of the enumerator questionnaires and checked the data quality and comprehensiveness, especially in the first days of the work, in addition to daily office and field work supervision. The supervisor obtained two percent of the data on households and the crew leader obtained five percent of the data on households.  They also ensured that all target households were visited and the holdings data were consistent, in addition to notifying enumerators about errors in their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census director in the governorate, his technical assistant, the supervisor, and the crew leader held a daily staff meeting to provide personnel with new instructions for the correction of errors made during the previous day, thereby avoiding any repetition of errors.  Work superiors performed a daily office review of staff to check data coverage for all the enumeration units, to ensure the data were consistent in each questionnaire, and to check that staff had followed the necessary instructions.  Information was publicized in the media explaining the activities of the census to increase public cooperation with census staff.</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685C7A" w:rsidRPr="00D520AA" w:rsidRDefault="00685C7A"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Many forms were drawn up and used to follow up work and show goals had been met on a daily basis. Some forms were related to booklets and relevant materials used in the census, or check-in work sheets for staff, or forms to check that all targeted holdings had been covered, etc.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 xml:space="preserve">A central operations room was formed and worked continuously at the main premises of PCBS.  This provided technical, administrative and logistic staff to respond to inquiries and provide general written instructions.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lastRenderedPageBreak/>
        <w:t xml:space="preserve">A database was used in each governorate to record the daily achievements of field workers and control the technical and administrative follow-up operations of all work stages. This assisted the census management and the central operations room at PCBS to monitor all stages of the work and perform required procedures promptly.   </w:t>
      </w: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Non-response cases</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Mechanisms were put in place to deal with non-respondents, especially in Jerusalem governorate and nearby localities. Among these mechanisms were field visits conducted by members of the central operations room and sharing concern with official bodies to minimize the non-response rate.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 in the data processing stage</w:t>
      </w:r>
      <w:r w:rsidR="00A1126C" w:rsidRPr="00D520AA">
        <w:rPr>
          <w:rFonts w:ascii="Times New Roman" w:hAnsi="Times New Roman" w:cs="Times New Roman"/>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This stage included editing, coding, data entry and review processes, in addition to reviewing and checking all the previous processes for all the enumeration areas. Procedures and instructions were implemented to check data consistency and coding, ensure that all enumeration areas and data from booklets and questionnaires, buildings, housing units, households, agricultural holdings and individuals were electronically entered. A mechanism was set up to edit the booklets and questionnaires, follow up their transfer from one process to another and ensure that the process for each questionnaire was accomplished properly. All documents were indexed and classified for easy access and stored in a special place with a supervisor who controlled and organized the received documents and the daily achievements.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Coding manuals were prepared and checked.  Instruction manuals for auditing, coding, checking data consistency, and discovering errors and correcting them were also drawn up.  Workers in editing and coding were the best field workers who filled out the households and individuals questionnaires.  There was </w:t>
      </w:r>
      <w:r w:rsidR="00F949D3" w:rsidRPr="00D520AA">
        <w:rPr>
          <w:rFonts w:asciiTheme="majorBidi" w:hAnsiTheme="majorBidi" w:cstheme="majorBidi"/>
          <w:sz w:val="24"/>
          <w:szCs w:val="24"/>
        </w:rPr>
        <w:t>centralized</w:t>
      </w:r>
      <w:r w:rsidRPr="00D520AA">
        <w:rPr>
          <w:rFonts w:asciiTheme="majorBidi" w:hAnsiTheme="majorBidi" w:cstheme="majorBidi"/>
          <w:sz w:val="24"/>
          <w:szCs w:val="24"/>
        </w:rPr>
        <w:t xml:space="preserve"> work and training to unify concepts and data checking processes in order to overcome field differences in all governorates. All questionnaires were edited and checked for data consistency at the office (100%) and editing and coding was reviewed at the office for 50% of the questionnaires to remove individual differences by editors, discover errors, and correct them.</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test was conducted on all individuals involved in data entry and the individuals with the best results were selected.  Central training took place for data-entry operators on a unified data-entry mechanism. During the first three days, all data entered by operators were reviewed and re-entered. Necessary corrections were performed and data entry operators were informed about them. Data entry operators with high error rates were excluded and the best operators were selected based on quality and speed. Mechanisms were set up to ensure that data were entered properly. In the first stage, a special file was prepared for each enumeration area consisting of comprehensive identification data, including the number of households and the total number of booklets to ensure that all households and booklets were entered. A comprehensive check was set when entering the identification data, in addition to a number range for each main question.  The computer program would not accept any number beyond this range, such as the type of the holding, utility rights, all previously coded questions in the agricultural census questionnaire, and the type of the building in the holdings listing questionnaire. For the remaining questions, a comprehensive check was performed again for the range of each question after the data entry process, and also after extracting transcripts of the errors resulting from data inconsistency.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lastRenderedPageBreak/>
        <w:t>Extraction of transcript errors:</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Programs were prepared to extract transcript errors as follows:</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manual was prepared of the electronic and office review instructions for the agricultural holdings enumeration questionnaire. In addition, documents detailed the electronic and office review instructions for the agricultural holdings. A listing questionnaire included checks on the comprehensiveness of data entry, errors in consistency, and to uncover exceptional cases which have been reviewed. Each error was given a name and number in the manual to enable easy access.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transcript was extracted for each enumeration area, including identification data on each building, housing unit, holding, or plot, in addition to a title and number in the manual to assist the editor in finding the error type and location, in addition to an editing, review and correction mechanism that included more than 600 checks on several stages.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transcripts were provided to the reviewers who referred to the original booklets. If the error occurred while entering the data, it was amended on the transcript. If the error occurred in the field, the related questions were checked and amendments were made according to each case. For example, if the type of holding was a plant holding, data in part five of the animal holding should not be filled out according to the definition. First, the correction was made during manual editing, then electronic transcripts were extracted after the data entry. Then, the cases were corrected manually on the record and the correct data was re-entered. To check the thoroughness of data entry, there was a main manual which included all the enumeration areas. The number of booklets and holdings in the enumeration area were counted manually before being entered electronically. If there was a difference between the entered records or holdings and the total number of entered holdings in each enumeration area, an error message would pop up and the necessary correction would be made.  This method ensured that all holdings were entered with all plots in each agricultural holding i.e., field crops, vegetable crops, horticultural trees were entered with 100% coverage through calculating the total area size of the plots in the holding.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amended transcripts were returned to be re-entered and make the necessary corrections. A copy of the entered data was kept on a daily basis.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previous stages were applied two or more times in order to clean all of the enumeration area data.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Data files were collected and the tables and repetitions were reviewed, in addition to adding any checks or auditing mechanisms to discover errors or issues that required attention. At this stage, specialists in different domains (plant and livestock) participated in checking the data before the final tabulation, where errors were corrected accordingly.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Many detailed tables were created during the data cleaning process. They were edited and reviewed for data quality and accuracy, ensuring that the data are logical and consistent prior to the final extraction of the tables. </w:t>
      </w:r>
    </w:p>
    <w:p w:rsidR="00A1126C" w:rsidRPr="00D520AA" w:rsidRDefault="00A1126C" w:rsidP="00A1126C">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Evaluation of the data quality</w:t>
      </w:r>
      <w:r w:rsidR="00A1126C" w:rsidRPr="00D520AA">
        <w:rPr>
          <w:rFonts w:ascii="Times New Roman" w:hAnsi="Times New Roman" w:cs="Times New Roman"/>
          <w:b/>
          <w:bCs/>
          <w:sz w:val="24"/>
          <w:szCs w:val="24"/>
        </w:rPr>
        <w:t>:</w:t>
      </w:r>
    </w:p>
    <w:p w:rsidR="007A3563" w:rsidRPr="00D520AA" w:rsidRDefault="007A3563"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evaluation of the results of the agricultural census via error rates is considered an essential response to questions relating to the comprehensiveness and accuracy of the census data. There are many methods and tools to evaluate the results of the census and these may include either one source of the data (the census data) or many sources.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The quality control program of the Agricultural Census 2010 comprised many methods to measure the comprehensiveness and quality of the data, as described below:</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Checking the internal consistency of data</w:t>
      </w:r>
      <w:r w:rsidR="00A1126C" w:rsidRPr="00D520AA">
        <w:rPr>
          <w:rFonts w:asciiTheme="majorBidi" w:hAnsiTheme="majorBidi" w:cstheme="majorBidi"/>
          <w:b/>
          <w:bCs/>
          <w:sz w:val="24"/>
          <w:szCs w:val="24"/>
        </w:rPr>
        <w:t>:</w:t>
      </w:r>
    </w:p>
    <w:p w:rsidR="003A4D49" w:rsidRPr="00D520AA"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lastRenderedPageBreak/>
        <w:t xml:space="preserve">The Agricultural Census 2010 is the first census on agricultural holdings, production and the agricultural labor force so extra attention was given to checking data quality by every means, with checks on the internal consistency of data as the most important. Instructions and procedures were set up during field work activities to ensure high quality data were obtained and additional mechanisms and forms for follow up and controls were put in place.  Transcripts were extracted after entering the data in order to ensure that all enumeration areas were entered, in addition to the buildings, households and holdings, and the internal consistency of data for each unit was verified. Transcripts of errors in consistency or uncertain data were extracted to be checked and corrected. The transcripts were then reviewed by technical personnel.  </w:t>
      </w: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Comparing the results with other sources:</w:t>
      </w:r>
    </w:p>
    <w:p w:rsidR="003A4D49" w:rsidRPr="00D520AA" w:rsidRDefault="003A4D49" w:rsidP="003A4D49">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 xml:space="preserve">Data and indicators of the Agricultural Census were compared by technical personnel with data and indicators from PCBS agricultural surveys conducted in 2005 with similar methodology. The results indicated that there was high consistency between data. When census data were compared with data from the Ministry of Agriculture, some differences were found, especially in data relating to cultivated areas due to the difference in methodologies. Ministry of Agriculture data depend on estimates of data by locality by agricultural extension agents, based mainly on data from the agricultural census conducted by the Israeli Civil Administration in 1970. </w:t>
      </w:r>
    </w:p>
    <w:p w:rsidR="00B636E4" w:rsidRPr="00D520AA" w:rsidRDefault="00B636E4" w:rsidP="00B636E4">
      <w:pPr>
        <w:pStyle w:val="ListParagraph"/>
        <w:autoSpaceDE w:val="0"/>
        <w:autoSpaceDN w:val="0"/>
        <w:adjustRightInd w:val="0"/>
        <w:spacing w:after="0" w:line="240" w:lineRule="auto"/>
        <w:ind w:left="426"/>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Cases with no stated response:</w:t>
      </w:r>
    </w:p>
    <w:p w:rsidR="003A4D49"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These cases were coded and designated the number nine according to the number of items in each question where a response was not given e.g., source of irrigation, utility rights, the agricultural </w:t>
      </w:r>
      <w:r w:rsidR="00152B0D" w:rsidRPr="00D520AA">
        <w:rPr>
          <w:rFonts w:asciiTheme="majorBidi" w:hAnsiTheme="majorBidi" w:cstheme="majorBidi"/>
          <w:sz w:val="24"/>
          <w:szCs w:val="24"/>
        </w:rPr>
        <w:t xml:space="preserve">session </w:t>
      </w:r>
      <w:r w:rsidRPr="00D520AA">
        <w:rPr>
          <w:rFonts w:asciiTheme="majorBidi" w:hAnsiTheme="majorBidi" w:cstheme="majorBidi"/>
          <w:sz w:val="24"/>
          <w:szCs w:val="24"/>
        </w:rPr>
        <w:t>, etc.</w:t>
      </w: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Percentage of Not Stated cases for Selected Indicators of Agricultural </w:t>
      </w:r>
    </w:p>
    <w:p w:rsidR="00ED01AF" w:rsidRPr="00D520AA" w:rsidRDefault="00ED01AF" w:rsidP="00661684">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Census in </w:t>
      </w:r>
      <w:r w:rsidR="005C7FCD">
        <w:rPr>
          <w:rFonts w:asciiTheme="minorBidi" w:hAnsiTheme="minorBidi"/>
          <w:b/>
          <w:bCs/>
        </w:rPr>
        <w:t>Qalqiliya</w:t>
      </w:r>
      <w:r w:rsidR="003D28B9" w:rsidRPr="00D520AA">
        <w:rPr>
          <w:rFonts w:asciiTheme="minorBidi" w:hAnsiTheme="minorBidi"/>
          <w:b/>
          <w:bCs/>
        </w:rPr>
        <w:t xml:space="preserve"> Governorate</w:t>
      </w:r>
      <w:r w:rsidR="00661684">
        <w:rPr>
          <w:rFonts w:asciiTheme="minorBidi" w:hAnsiTheme="minorBidi"/>
          <w:b/>
          <w:bCs/>
        </w:rPr>
        <w:t xml:space="preserve"> </w:t>
      </w:r>
      <w:r w:rsidR="00661684" w:rsidRPr="00D520AA">
        <w:rPr>
          <w:rFonts w:asciiTheme="minorBidi" w:hAnsiTheme="minorBidi"/>
          <w:b/>
          <w:bCs/>
        </w:rPr>
        <w:t>2009/2010</w:t>
      </w:r>
    </w:p>
    <w:tbl>
      <w:tblPr>
        <w:tblStyle w:val="TableGrid"/>
        <w:tblW w:w="8562" w:type="dxa"/>
        <w:jc w:val="center"/>
        <w:tblLook w:val="04A0"/>
      </w:tblPr>
      <w:tblGrid>
        <w:gridCol w:w="5760"/>
        <w:gridCol w:w="2802"/>
      </w:tblGrid>
      <w:tr w:rsidR="00ED01AF" w:rsidRPr="00D520AA" w:rsidTr="00EF747E">
        <w:trPr>
          <w:trHeight w:val="340"/>
          <w:jc w:val="center"/>
        </w:trPr>
        <w:tc>
          <w:tcPr>
            <w:tcW w:w="5207"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Indicator</w:t>
            </w:r>
          </w:p>
        </w:tc>
        <w:tc>
          <w:tcPr>
            <w:tcW w:w="2533"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Percent</w:t>
            </w:r>
            <w:r w:rsidR="00B64B6B" w:rsidRPr="00D520AA">
              <w:rPr>
                <w:rFonts w:asciiTheme="minorBidi" w:hAnsiTheme="minorBidi"/>
                <w:b/>
                <w:bCs/>
                <w:sz w:val="20"/>
                <w:szCs w:val="20"/>
              </w:rPr>
              <w:t xml:space="preserve"> (</w:t>
            </w:r>
            <w:r w:rsidRPr="00D520AA">
              <w:rPr>
                <w:rFonts w:asciiTheme="minorBidi" w:hAnsiTheme="minorBidi"/>
                <w:b/>
                <w:bCs/>
                <w:sz w:val="20"/>
                <w:szCs w:val="20"/>
              </w:rPr>
              <w:t>%</w:t>
            </w:r>
            <w:r w:rsidR="00B64B6B" w:rsidRPr="00D520AA">
              <w:rPr>
                <w:rFonts w:asciiTheme="minorBidi" w:hAnsiTheme="minorBidi"/>
                <w:b/>
                <w:bCs/>
                <w:sz w:val="20"/>
                <w:szCs w:val="20"/>
              </w:rPr>
              <w:t>)</w:t>
            </w:r>
          </w:p>
        </w:tc>
      </w:tr>
      <w:tr w:rsidR="008B658E" w:rsidRPr="00D520AA" w:rsidTr="00EF747E">
        <w:trPr>
          <w:trHeight w:val="340"/>
          <w:jc w:val="center"/>
        </w:trPr>
        <w:tc>
          <w:tcPr>
            <w:tcW w:w="5207" w:type="dxa"/>
            <w:tcBorders>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Source of irrigation for parcel</w:t>
            </w:r>
          </w:p>
        </w:tc>
        <w:tc>
          <w:tcPr>
            <w:tcW w:w="2533" w:type="dxa"/>
            <w:tcBorders>
              <w:bottom w:val="nil"/>
            </w:tcBorders>
            <w:vAlign w:val="center"/>
          </w:tcPr>
          <w:p w:rsidR="008B658E" w:rsidRPr="00250D9E" w:rsidRDefault="008B658E" w:rsidP="008B658E">
            <w:pPr>
              <w:jc w:val="center"/>
              <w:rPr>
                <w:rFonts w:ascii="Arial" w:hAnsi="Arial" w:cs="Arial"/>
                <w:sz w:val="18"/>
                <w:szCs w:val="18"/>
                <w:rtl/>
              </w:rPr>
            </w:pPr>
            <w:r>
              <w:rPr>
                <w:rFonts w:ascii="Arial" w:hAnsi="Arial" w:cs="Arial" w:hint="cs"/>
                <w:sz w:val="18"/>
                <w:szCs w:val="18"/>
                <w:rtl/>
              </w:rPr>
              <w:t>1.8</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Land tenure for parcel</w:t>
            </w:r>
          </w:p>
        </w:tc>
        <w:tc>
          <w:tcPr>
            <w:tcW w:w="2533" w:type="dxa"/>
            <w:tcBorders>
              <w:top w:val="nil"/>
              <w:bottom w:val="nil"/>
            </w:tcBorders>
            <w:vAlign w:val="center"/>
          </w:tcPr>
          <w:p w:rsidR="008B658E" w:rsidRPr="00250D9E" w:rsidRDefault="008B658E" w:rsidP="003A037C">
            <w:pPr>
              <w:jc w:val="center"/>
              <w:rPr>
                <w:rFonts w:ascii="Arial" w:hAnsi="Arial" w:cs="Arial"/>
                <w:sz w:val="18"/>
                <w:szCs w:val="18"/>
              </w:rPr>
            </w:pPr>
            <w:r>
              <w:rPr>
                <w:rFonts w:ascii="Arial" w:hAnsi="Arial" w:cs="Arial" w:hint="cs"/>
                <w:sz w:val="18"/>
                <w:szCs w:val="18"/>
                <w:rtl/>
              </w:rPr>
              <w:t>6.6</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field crops</w:t>
            </w:r>
          </w:p>
        </w:tc>
        <w:tc>
          <w:tcPr>
            <w:tcW w:w="2533" w:type="dxa"/>
            <w:tcBorders>
              <w:top w:val="nil"/>
              <w:bottom w:val="nil"/>
            </w:tcBorders>
          </w:tcPr>
          <w:p w:rsidR="008B658E" w:rsidRDefault="008B658E" w:rsidP="003A037C">
            <w:pPr>
              <w:jc w:val="center"/>
            </w:pPr>
            <w:r w:rsidRPr="00BF18C9">
              <w:rPr>
                <w:rFonts w:ascii="Arial" w:hAnsi="Arial" w:cs="Arial"/>
                <w:sz w:val="18"/>
                <w:szCs w:val="18"/>
                <w:rtl/>
              </w:rPr>
              <w:t>0.0</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field crops</w:t>
            </w:r>
          </w:p>
        </w:tc>
        <w:tc>
          <w:tcPr>
            <w:tcW w:w="2533" w:type="dxa"/>
            <w:tcBorders>
              <w:top w:val="nil"/>
              <w:bottom w:val="nil"/>
            </w:tcBorders>
          </w:tcPr>
          <w:p w:rsidR="008B658E" w:rsidRDefault="008B658E" w:rsidP="003A037C">
            <w:pPr>
              <w:jc w:val="center"/>
            </w:pPr>
            <w:r w:rsidRPr="00BF18C9">
              <w:rPr>
                <w:rFonts w:ascii="Arial" w:hAnsi="Arial" w:cs="Arial"/>
                <w:sz w:val="18"/>
                <w:szCs w:val="18"/>
                <w:rtl/>
              </w:rPr>
              <w:t>0.0</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irrigated field crops</w:t>
            </w:r>
          </w:p>
        </w:tc>
        <w:tc>
          <w:tcPr>
            <w:tcW w:w="2533" w:type="dxa"/>
            <w:tcBorders>
              <w:top w:val="nil"/>
              <w:bottom w:val="nil"/>
            </w:tcBorders>
          </w:tcPr>
          <w:p w:rsidR="008B658E" w:rsidRDefault="008B658E" w:rsidP="003A037C">
            <w:pPr>
              <w:jc w:val="center"/>
            </w:pPr>
            <w:r>
              <w:rPr>
                <w:rFonts w:ascii="Arial" w:hAnsi="Arial" w:cs="Arial" w:hint="cs"/>
                <w:sz w:val="18"/>
                <w:szCs w:val="18"/>
                <w:rtl/>
              </w:rPr>
              <w:t>0.7</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vegetable crops</w:t>
            </w:r>
          </w:p>
        </w:tc>
        <w:tc>
          <w:tcPr>
            <w:tcW w:w="2533" w:type="dxa"/>
            <w:tcBorders>
              <w:top w:val="nil"/>
              <w:bottom w:val="nil"/>
            </w:tcBorders>
            <w:vAlign w:val="center"/>
          </w:tcPr>
          <w:p w:rsidR="008B658E" w:rsidRPr="00250D9E" w:rsidRDefault="008B658E" w:rsidP="003A037C">
            <w:pPr>
              <w:jc w:val="center"/>
              <w:rPr>
                <w:rFonts w:ascii="Arial" w:hAnsi="Arial" w:cs="Arial"/>
                <w:sz w:val="18"/>
                <w:szCs w:val="18"/>
                <w:rtl/>
              </w:rPr>
            </w:pPr>
            <w:r>
              <w:rPr>
                <w:rFonts w:ascii="Arial" w:hAnsi="Arial" w:cs="Arial" w:hint="cs"/>
                <w:sz w:val="18"/>
                <w:szCs w:val="18"/>
                <w:rtl/>
              </w:rPr>
              <w:t>1.2</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vegetable crops</w:t>
            </w:r>
          </w:p>
        </w:tc>
        <w:tc>
          <w:tcPr>
            <w:tcW w:w="2533" w:type="dxa"/>
            <w:tcBorders>
              <w:top w:val="nil"/>
              <w:bottom w:val="nil"/>
            </w:tcBorders>
            <w:vAlign w:val="center"/>
          </w:tcPr>
          <w:p w:rsidR="008B658E" w:rsidRPr="00250D9E" w:rsidRDefault="008B658E" w:rsidP="003A037C">
            <w:pPr>
              <w:jc w:val="center"/>
              <w:rPr>
                <w:rFonts w:ascii="Arial" w:hAnsi="Arial" w:cs="Arial"/>
                <w:sz w:val="18"/>
                <w:szCs w:val="18"/>
                <w:rtl/>
              </w:rPr>
            </w:pPr>
            <w:r>
              <w:rPr>
                <w:rFonts w:ascii="Arial" w:hAnsi="Arial" w:cs="Arial" w:hint="cs"/>
                <w:sz w:val="18"/>
                <w:szCs w:val="18"/>
                <w:rtl/>
              </w:rPr>
              <w:t>0.5</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open vegetable crops</w:t>
            </w:r>
          </w:p>
        </w:tc>
        <w:tc>
          <w:tcPr>
            <w:tcW w:w="2533" w:type="dxa"/>
            <w:tcBorders>
              <w:top w:val="nil"/>
              <w:bottom w:val="nil"/>
            </w:tcBorders>
            <w:vAlign w:val="center"/>
          </w:tcPr>
          <w:p w:rsidR="008B658E" w:rsidRPr="00250D9E" w:rsidRDefault="008B658E" w:rsidP="003A037C">
            <w:pPr>
              <w:jc w:val="center"/>
              <w:rPr>
                <w:rFonts w:ascii="Arial" w:hAnsi="Arial" w:cs="Arial"/>
                <w:sz w:val="18"/>
                <w:szCs w:val="18"/>
                <w:rtl/>
              </w:rPr>
            </w:pPr>
            <w:r>
              <w:rPr>
                <w:rFonts w:ascii="Arial" w:hAnsi="Arial" w:cs="Arial" w:hint="cs"/>
                <w:sz w:val="18"/>
                <w:szCs w:val="18"/>
                <w:rtl/>
              </w:rPr>
              <w:t>3.8</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protection for protected vegetable crops</w:t>
            </w:r>
          </w:p>
        </w:tc>
        <w:tc>
          <w:tcPr>
            <w:tcW w:w="2533" w:type="dxa"/>
            <w:tcBorders>
              <w:top w:val="nil"/>
              <w:bottom w:val="nil"/>
            </w:tcBorders>
            <w:vAlign w:val="center"/>
          </w:tcPr>
          <w:p w:rsidR="008B658E" w:rsidRPr="00250D9E" w:rsidRDefault="008B658E" w:rsidP="003A037C">
            <w:pPr>
              <w:jc w:val="center"/>
              <w:rPr>
                <w:rFonts w:ascii="Arial" w:hAnsi="Arial" w:cs="Arial"/>
                <w:sz w:val="18"/>
                <w:szCs w:val="18"/>
                <w:rtl/>
              </w:rPr>
            </w:pPr>
            <w:r>
              <w:rPr>
                <w:rFonts w:ascii="Arial" w:hAnsi="Arial" w:cs="Arial" w:hint="cs"/>
                <w:sz w:val="18"/>
                <w:szCs w:val="18"/>
                <w:rtl/>
              </w:rPr>
              <w:t>0.8</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protected vegetable crops</w:t>
            </w:r>
          </w:p>
        </w:tc>
        <w:tc>
          <w:tcPr>
            <w:tcW w:w="2533" w:type="dxa"/>
            <w:tcBorders>
              <w:top w:val="nil"/>
              <w:bottom w:val="nil"/>
            </w:tcBorders>
            <w:vAlign w:val="center"/>
          </w:tcPr>
          <w:p w:rsidR="008B658E" w:rsidRPr="00250D9E" w:rsidRDefault="008B658E" w:rsidP="003A037C">
            <w:pPr>
              <w:jc w:val="center"/>
              <w:rPr>
                <w:rFonts w:ascii="Arial" w:hAnsi="Arial" w:cs="Arial"/>
                <w:sz w:val="18"/>
                <w:szCs w:val="18"/>
                <w:rtl/>
              </w:rPr>
            </w:pPr>
            <w:r>
              <w:rPr>
                <w:rFonts w:ascii="Arial" w:hAnsi="Arial" w:cs="Arial" w:hint="cs"/>
                <w:sz w:val="18"/>
                <w:szCs w:val="18"/>
                <w:rtl/>
              </w:rPr>
              <w:t>1.2</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farming for horticulture trees </w:t>
            </w:r>
          </w:p>
        </w:tc>
        <w:tc>
          <w:tcPr>
            <w:tcW w:w="2533" w:type="dxa"/>
            <w:tcBorders>
              <w:top w:val="nil"/>
              <w:bottom w:val="nil"/>
            </w:tcBorders>
            <w:vAlign w:val="center"/>
          </w:tcPr>
          <w:p w:rsidR="008B658E" w:rsidRPr="00250D9E" w:rsidRDefault="008B658E" w:rsidP="003A037C">
            <w:pPr>
              <w:jc w:val="center"/>
              <w:rPr>
                <w:rFonts w:ascii="Arial" w:hAnsi="Arial" w:cs="Arial"/>
                <w:sz w:val="18"/>
                <w:szCs w:val="18"/>
                <w:rtl/>
              </w:rPr>
            </w:pPr>
            <w:r>
              <w:rPr>
                <w:rFonts w:ascii="Arial" w:hAnsi="Arial" w:cs="Arial" w:hint="cs"/>
                <w:sz w:val="18"/>
                <w:szCs w:val="18"/>
                <w:rtl/>
              </w:rPr>
              <w:t>0.0</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horticulture trees</w:t>
            </w:r>
          </w:p>
        </w:tc>
        <w:tc>
          <w:tcPr>
            <w:tcW w:w="2533" w:type="dxa"/>
            <w:tcBorders>
              <w:top w:val="nil"/>
              <w:bottom w:val="nil"/>
            </w:tcBorders>
            <w:vAlign w:val="center"/>
          </w:tcPr>
          <w:p w:rsidR="008B658E" w:rsidRPr="00250D9E" w:rsidRDefault="008B658E" w:rsidP="003A037C">
            <w:pPr>
              <w:jc w:val="center"/>
              <w:rPr>
                <w:rFonts w:ascii="Arial" w:hAnsi="Arial" w:cs="Arial"/>
                <w:sz w:val="18"/>
                <w:szCs w:val="18"/>
                <w:rtl/>
              </w:rPr>
            </w:pPr>
            <w:r>
              <w:rPr>
                <w:rFonts w:ascii="Arial" w:hAnsi="Arial" w:cs="Arial" w:hint="cs"/>
                <w:sz w:val="18"/>
                <w:szCs w:val="18"/>
                <w:rtl/>
              </w:rPr>
              <w:t>0.1</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bearing horticulture trees</w:t>
            </w:r>
          </w:p>
        </w:tc>
        <w:tc>
          <w:tcPr>
            <w:tcW w:w="2533" w:type="dxa"/>
            <w:tcBorders>
              <w:top w:val="nil"/>
              <w:bottom w:val="nil"/>
            </w:tcBorders>
            <w:vAlign w:val="center"/>
          </w:tcPr>
          <w:p w:rsidR="008B658E" w:rsidRPr="00250D9E" w:rsidRDefault="008B658E" w:rsidP="003A037C">
            <w:pPr>
              <w:jc w:val="center"/>
              <w:rPr>
                <w:rFonts w:ascii="Arial" w:hAnsi="Arial" w:cs="Arial"/>
                <w:sz w:val="18"/>
                <w:szCs w:val="18"/>
                <w:rtl/>
              </w:rPr>
            </w:pPr>
            <w:r>
              <w:rPr>
                <w:rFonts w:ascii="Arial" w:hAnsi="Arial" w:cs="Arial" w:hint="cs"/>
                <w:sz w:val="18"/>
                <w:szCs w:val="18"/>
                <w:rtl/>
              </w:rPr>
              <w:t>2.4</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irrigation for </w:t>
            </w:r>
            <w:r w:rsidRPr="00D520AA">
              <w:rPr>
                <w:rFonts w:asciiTheme="majorBidi" w:hAnsiTheme="majorBidi" w:cstheme="majorBidi"/>
                <w:sz w:val="24"/>
                <w:szCs w:val="24"/>
              </w:rPr>
              <w:t xml:space="preserve">non-bearing  </w:t>
            </w:r>
            <w:r w:rsidRPr="00D520AA">
              <w:rPr>
                <w:rFonts w:asciiTheme="minorBidi" w:hAnsiTheme="minorBidi"/>
                <w:sz w:val="20"/>
                <w:szCs w:val="20"/>
              </w:rPr>
              <w:t>horticulture trees</w:t>
            </w:r>
          </w:p>
        </w:tc>
        <w:tc>
          <w:tcPr>
            <w:tcW w:w="2533" w:type="dxa"/>
            <w:tcBorders>
              <w:top w:val="nil"/>
              <w:bottom w:val="nil"/>
            </w:tcBorders>
            <w:vAlign w:val="center"/>
          </w:tcPr>
          <w:p w:rsidR="008B658E" w:rsidRPr="00250D9E" w:rsidRDefault="008B658E" w:rsidP="003A037C">
            <w:pPr>
              <w:jc w:val="center"/>
              <w:rPr>
                <w:rFonts w:ascii="Arial" w:hAnsi="Arial" w:cs="Arial"/>
                <w:sz w:val="18"/>
                <w:szCs w:val="18"/>
                <w:rtl/>
              </w:rPr>
            </w:pPr>
            <w:r>
              <w:rPr>
                <w:rFonts w:ascii="Arial" w:hAnsi="Arial" w:cs="Arial" w:hint="cs"/>
                <w:sz w:val="18"/>
                <w:szCs w:val="18"/>
                <w:rtl/>
              </w:rPr>
              <w:t>1.8</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production system for cattle, sheep, and goat</w:t>
            </w:r>
          </w:p>
        </w:tc>
        <w:tc>
          <w:tcPr>
            <w:tcW w:w="2533" w:type="dxa"/>
            <w:tcBorders>
              <w:top w:val="nil"/>
              <w:bottom w:val="nil"/>
            </w:tcBorders>
            <w:vAlign w:val="center"/>
          </w:tcPr>
          <w:p w:rsidR="008B658E" w:rsidRPr="00250D9E" w:rsidRDefault="008B658E" w:rsidP="003A037C">
            <w:pPr>
              <w:jc w:val="center"/>
              <w:rPr>
                <w:rFonts w:ascii="Arial" w:hAnsi="Arial" w:cs="Arial"/>
                <w:sz w:val="18"/>
                <w:szCs w:val="18"/>
                <w:rtl/>
              </w:rPr>
            </w:pPr>
            <w:r>
              <w:rPr>
                <w:rFonts w:ascii="Arial" w:hAnsi="Arial" w:cs="Arial" w:hint="cs"/>
                <w:sz w:val="18"/>
                <w:szCs w:val="18"/>
                <w:rtl/>
              </w:rPr>
              <w:t>4.8</w:t>
            </w:r>
          </w:p>
        </w:tc>
      </w:tr>
      <w:tr w:rsidR="008B658E" w:rsidRPr="00D520AA" w:rsidTr="00EF747E">
        <w:trPr>
          <w:trHeight w:val="340"/>
          <w:jc w:val="center"/>
        </w:trPr>
        <w:tc>
          <w:tcPr>
            <w:tcW w:w="5207" w:type="dxa"/>
            <w:tcBorders>
              <w:top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Main purpose of production for cattle, sheep, and goat</w:t>
            </w:r>
          </w:p>
        </w:tc>
        <w:tc>
          <w:tcPr>
            <w:tcW w:w="2533" w:type="dxa"/>
            <w:tcBorders>
              <w:top w:val="nil"/>
            </w:tcBorders>
            <w:vAlign w:val="center"/>
          </w:tcPr>
          <w:p w:rsidR="008B658E" w:rsidRPr="00250D9E" w:rsidRDefault="008B658E" w:rsidP="003A037C">
            <w:pPr>
              <w:jc w:val="center"/>
              <w:rPr>
                <w:rFonts w:ascii="Arial" w:hAnsi="Arial" w:cs="Arial"/>
                <w:sz w:val="18"/>
                <w:szCs w:val="18"/>
                <w:rtl/>
              </w:rPr>
            </w:pPr>
            <w:r>
              <w:rPr>
                <w:rFonts w:ascii="Arial" w:hAnsi="Arial" w:cs="Arial" w:hint="cs"/>
                <w:sz w:val="18"/>
                <w:szCs w:val="18"/>
                <w:rtl/>
              </w:rPr>
              <w:t>0.2</w:t>
            </w:r>
          </w:p>
        </w:tc>
      </w:tr>
    </w:tbl>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EF747E" w:rsidRDefault="00EF747E">
      <w:pPr>
        <w:rPr>
          <w:rFonts w:ascii="Times New Roman" w:eastAsia="Times New Roman" w:hAnsi="Times New Roman" w:cs="Simplified Arabic"/>
          <w:sz w:val="24"/>
          <w:szCs w:val="24"/>
        </w:rPr>
      </w:pPr>
      <w:r>
        <w:rPr>
          <w:szCs w:val="24"/>
        </w:rPr>
        <w:br w:type="page"/>
      </w:r>
    </w:p>
    <w:p w:rsidR="006347B0" w:rsidRPr="00D520AA" w:rsidRDefault="006347B0" w:rsidP="006347B0">
      <w:pPr>
        <w:pStyle w:val="BodyText"/>
        <w:jc w:val="center"/>
        <w:rPr>
          <w:szCs w:val="24"/>
          <w:rtl/>
        </w:rPr>
      </w:pPr>
      <w:r w:rsidRPr="00D520AA">
        <w:rPr>
          <w:szCs w:val="24"/>
        </w:rPr>
        <w:lastRenderedPageBreak/>
        <w:t>Chapter Three</w:t>
      </w:r>
    </w:p>
    <w:p w:rsidR="006347B0" w:rsidRPr="00D520AA" w:rsidRDefault="006347B0" w:rsidP="006347B0">
      <w:pPr>
        <w:tabs>
          <w:tab w:val="left" w:pos="3855"/>
        </w:tabs>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b/>
      </w:r>
    </w:p>
    <w:p w:rsidR="006347B0" w:rsidRPr="00D520AA" w:rsidRDefault="006347B0" w:rsidP="006347B0">
      <w:pPr>
        <w:pStyle w:val="Heading3"/>
      </w:pPr>
      <w:r w:rsidRPr="00D520AA">
        <w:t>Concepts and Definitions</w:t>
      </w:r>
    </w:p>
    <w:p w:rsidR="006347B0" w:rsidRPr="00D520AA" w:rsidRDefault="006347B0" w:rsidP="006347B0">
      <w:pPr>
        <w:spacing w:after="0" w:line="240" w:lineRule="auto"/>
      </w:pPr>
    </w:p>
    <w:p w:rsidR="006347B0" w:rsidRPr="00D520AA" w:rsidRDefault="006347B0" w:rsidP="006347B0">
      <w:pPr>
        <w:autoSpaceDE w:val="0"/>
        <w:autoSpaceDN w:val="0"/>
        <w:adjustRightInd w:val="0"/>
        <w:spacing w:after="0" w:line="240" w:lineRule="auto"/>
        <w:jc w:val="lowKashida"/>
        <w:rPr>
          <w:rFonts w:ascii="Times New Roman" w:hAnsi="Times New Roman" w:cs="Times New Roman"/>
          <w:sz w:val="24"/>
          <w:szCs w:val="24"/>
        </w:rPr>
      </w:pPr>
      <w:r w:rsidRPr="00D520AA">
        <w:rPr>
          <w:rFonts w:ascii="Times New Roman" w:hAnsi="Times New Roman" w:cs="Times New Roman"/>
          <w:sz w:val="24"/>
          <w:szCs w:val="24"/>
        </w:rPr>
        <w:t>The Agricultural Census 2010 was based on Food and Agriculture Organization (FAO) recommendations to facilitate future comparisons with neighboring countries and also on the results of consultations with the main users.  A specific definition for each variable in the census was prepared on the basis of international recommendations, while taking into consideration the special needs of Palestinian society.</w:t>
      </w:r>
    </w:p>
    <w:p w:rsidR="006347B0" w:rsidRPr="00D520AA" w:rsidRDefault="006347B0" w:rsidP="006347B0">
      <w:pPr>
        <w:spacing w:after="0" w:line="240" w:lineRule="auto"/>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Governorate:</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Governorates were defined according to the official administrative division of the Palestinian Territory for the end of 1997. There are 16 governorates, each consisting of a number of localities.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jc w:val="lowKashida"/>
        <w:rPr>
          <w:rFonts w:asciiTheme="majorBidi" w:hAnsiTheme="majorBidi" w:cstheme="majorBidi"/>
          <w:b/>
          <w:bCs/>
          <w:sz w:val="24"/>
          <w:szCs w:val="24"/>
        </w:rPr>
      </w:pPr>
      <w:r w:rsidRPr="00D520AA">
        <w:rPr>
          <w:rFonts w:asciiTheme="majorBidi" w:hAnsiTheme="majorBidi" w:cstheme="majorBidi"/>
          <w:b/>
          <w:bCs/>
          <w:sz w:val="24"/>
          <w:szCs w:val="24"/>
        </w:rPr>
        <w:t>Locality:</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A permanently inhabited place with an independent municipal administration, or a permanently inhabited separate place not included within the formal boundaries of another locality.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Census:</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The complete process of collecting, compiling, processing, analyzing, evaluating, and disseminating to provide statistical data on agricultural holdings, characteristics and agricultural applications in a specific reference period for all holdings within the country.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An economic unit of agricultural production under single management comprising all kept livestock and all land used totally or partially for agricultural production purposes regardless of legal form or size.  Single management may be exercised by an individual or household, jointly by two or more individuals or households, by a clan or tribe, or by a juridical person such as a corporation, cooperative, or government agency.  The land of the holding may consist of one or more parcels located in one or more separate areas, or in one or more territorial or administrative divisions, providing the parcels share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presence of cultivated or arable land for any agricultural crops controlled by the holder.  This must not be less than one dunum for an open cultivated area and half a dunum for a protected cultivated area.</w:t>
      </w:r>
    </w:p>
    <w:p w:rsidR="006347B0" w:rsidRPr="00D520AA" w:rsidRDefault="006347B0" w:rsidP="006347B0">
      <w:pPr>
        <w:spacing w:after="0" w:line="240" w:lineRule="auto"/>
        <w:jc w:val="lowKashida"/>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Animal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presence of animals controlled by the holder. The holder should have any number of cattle or camels, at least five heads of sheep, goats or pigs, at least 50 poultry birds (layers and broilers), or 50 rabbits or other poultry like turkeys, ducks, </w:t>
      </w:r>
      <w:proofErr w:type="spellStart"/>
      <w:r w:rsidRPr="00D520AA">
        <w:rPr>
          <w:rFonts w:asciiTheme="majorBidi" w:hAnsiTheme="majorBidi" w:cstheme="majorBidi"/>
          <w:sz w:val="24"/>
          <w:szCs w:val="24"/>
        </w:rPr>
        <w:t>fer</w:t>
      </w:r>
      <w:proofErr w:type="spellEnd"/>
      <w:r w:rsidRPr="00D520AA">
        <w:rPr>
          <w:rFonts w:asciiTheme="majorBidi" w:hAnsiTheme="majorBidi" w:cstheme="majorBidi"/>
          <w:sz w:val="24"/>
          <w:szCs w:val="24"/>
        </w:rPr>
        <w:t>, etc, or a mixture of them, or at least three beehives.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Where the holder has plant and animal holdings, according to the definition of plant and animal holdings, providing both animal and plant activities and sharing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6347B0" w:rsidRPr="00D520AA" w:rsidRDefault="006347B0"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Agricultural Holder: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holder is a civil or juridical person who exercises management control over the agricultural holding operation, and takes major decisions regarding the holding and may undertake all responsibilities directly, or delegate responsibilities related to day-to-day work management to a hired manager.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Legal Status of Agricultural Holder:</w:t>
      </w: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Refers to the juridical aspects under which the agricultural holding is operated. It also refers to other aspects about the type of holding. From the juridical point of view, a holding may be operated by a single individual, jointly by several individuals with or without a contractual agreement and belonging to the same or to different households, or by a juridical person: cooperation, cooperative, governmental institution.</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Management Method of the Agricultural Holding:</w:t>
      </w:r>
    </w:p>
    <w:p w:rsidR="006347B0" w:rsidRPr="00D520AA" w:rsidRDefault="006347B0" w:rsidP="006347B0">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method which is used for daily supervision of agricultural holdings, including workers, irrigation, fertilization, etc, which could be by the holder or hired manager or by a family member.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Hired Manager: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 civil or juridical person who takes technical and administrative responsibility for the management of a holding on the holder's behalf. Responsibilities are limited to making day-to-day decisions on the operation of the holding, including managing and supervising hired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Wages may be paid in cash and/or kind. A hired manager who shares economic and financial responsibilities, in addition to managing the holding, should be considered a holder or a joint holder.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household is defined as one person or a group of persons with or without a family relationship, who live in the same housing unit or part of the housing unit, share meals and make joint provision of food and other essentials of living.</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Head of 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person who usually lives with the household and is recognized as head of household by its other members. Often he/she is the main decision maker and is responsible for financial support and welfare of the household.</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Land Tenure: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arrangements or rights under which the holder operates the land making up the holding. Land rented to another person is not considered part of the tenure may be owned or rented or government or any other form.</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Reference Date: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refers to the moment on which the census data are based. Normally, it refers to midnight of the day preceding the reference period. Thus, the findings of the census relate to that night.</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 Parcel: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Any piece of land of one land tenure type, entirely surrounded by other land, water, road, forest or other features not forming part of the holding or forming part of the holding under a different land tenure type.  A parcel may consist of one or more fields or plots adjacent to each other.</w:t>
      </w:r>
    </w:p>
    <w:p w:rsidR="001C430E" w:rsidRDefault="001C430E" w:rsidP="006347B0">
      <w:pPr>
        <w:spacing w:after="0" w:line="240" w:lineRule="auto"/>
        <w:rPr>
          <w:rFonts w:asciiTheme="majorBidi" w:hAnsiTheme="majorBidi" w:cstheme="majorBidi"/>
          <w:sz w:val="24"/>
          <w:szCs w:val="24"/>
        </w:rPr>
      </w:pPr>
    </w:p>
    <w:p w:rsidR="00EF747E" w:rsidRDefault="00EF747E">
      <w:pPr>
        <w:rPr>
          <w:rFonts w:asciiTheme="majorBidi" w:hAnsiTheme="majorBidi" w:cstheme="majorBidi"/>
          <w:b/>
          <w:bCs/>
          <w:sz w:val="24"/>
          <w:szCs w:val="24"/>
        </w:rPr>
      </w:pPr>
      <w:r>
        <w:rPr>
          <w:rFonts w:asciiTheme="majorBidi" w:hAnsiTheme="majorBidi" w:cstheme="majorBidi"/>
          <w:b/>
          <w:bCs/>
          <w:sz w:val="24"/>
          <w:szCs w:val="24"/>
        </w:rPr>
        <w:lastRenderedPageBreak/>
        <w:br w:type="page"/>
      </w: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Main Purpose of Production of the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main purpose of the production, which is mainly either for sale or for household consumption. Mainly means half or more of the agricultural production through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Age of the Holder in Completed Years: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completed age in years of the person enumerated, which is the difference between the date of birth and the survey reference period.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Educational Attainment:</w:t>
      </w:r>
    </w:p>
    <w:p w:rsidR="006347B0" w:rsidRPr="00D520AA" w:rsidRDefault="006347B0" w:rsidP="006347B0">
      <w:pPr>
        <w:autoSpaceDE w:val="0"/>
        <w:autoSpaceDN w:val="0"/>
        <w:adjustRightInd w:val="0"/>
        <w:spacing w:after="0" w:line="240" w:lineRule="auto"/>
        <w:rPr>
          <w:rFonts w:asciiTheme="majorBidi" w:hAnsiTheme="majorBidi" w:cstheme="majorBidi"/>
          <w:sz w:val="24"/>
          <w:szCs w:val="24"/>
        </w:rPr>
      </w:pPr>
      <w:r w:rsidRPr="00D520AA">
        <w:rPr>
          <w:rFonts w:asciiTheme="majorBidi" w:hAnsiTheme="majorBidi" w:cstheme="majorBidi"/>
          <w:sz w:val="24"/>
          <w:szCs w:val="24"/>
        </w:rPr>
        <w:t>It refers to the highest successfully completed educational attainment level. The educational level for persons aged 10 years and over.</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tl/>
        </w:rPr>
      </w:pPr>
      <w:r w:rsidRPr="00D520AA">
        <w:rPr>
          <w:rFonts w:asciiTheme="majorBidi" w:hAnsiTheme="majorBidi" w:cstheme="majorBidi"/>
          <w:b/>
          <w:bCs/>
          <w:sz w:val="24"/>
          <w:szCs w:val="24"/>
        </w:rPr>
        <w:t>Specialization: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It refers to the name of the subject the person successfully completed. For the purposes of the agricultural census, specialization was divided into agricultural and non-agricultural.</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Unused and Undeveloped Potentially Productive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includes land uncultivated during the agricultural year. This may be part of the holding crops rotation system or because of lack of water, or other reasons. If data were collected before cultivation was completed, this land should classified according to the crops grown on the land.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Land Under Permanent Pastures and Meadows:</w:t>
      </w:r>
    </w:p>
    <w:p w:rsidR="006347B0" w:rsidRPr="00D520AA" w:rsidRDefault="006347B0" w:rsidP="006347B0">
      <w:pPr>
        <w:spacing w:after="0" w:line="240" w:lineRule="auto"/>
        <w:ind w:right="33"/>
        <w:jc w:val="both"/>
        <w:rPr>
          <w:rFonts w:asciiTheme="majorBidi" w:hAnsiTheme="majorBidi" w:cstheme="majorBidi"/>
          <w:sz w:val="24"/>
          <w:szCs w:val="24"/>
        </w:rPr>
      </w:pPr>
      <w:r w:rsidRPr="00D520AA">
        <w:rPr>
          <w:rFonts w:asciiTheme="majorBidi" w:hAnsiTheme="majorBidi" w:cstheme="majorBidi"/>
          <w:sz w:val="24"/>
          <w:szCs w:val="24"/>
        </w:rPr>
        <w:t>This means land used permanently (i.e., for five years or more) for herbaceous forage crops.  Permanent meadows and pastures on which trees and shrubs are grown should be recorded under this heading only if the growing of forage crops is the most important use of the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whose services are utilized regularly and continuously during the agricultural year for agricultural work on the holding.  Permanent agricultural workers work for at least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Occasional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working one or more times during the agricultural year who is not expected to work regularly or continuously on the holding.  Occasional agricultural workers work for less than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Unpaid Family Member:</w:t>
      </w:r>
    </w:p>
    <w:p w:rsidR="006347B0" w:rsidRPr="00D520AA" w:rsidRDefault="006347B0" w:rsidP="006347B0">
      <w:pPr>
        <w:spacing w:after="0" w:line="240" w:lineRule="auto"/>
        <w:ind w:right="33"/>
        <w:jc w:val="lowKashida"/>
        <w:rPr>
          <w:rFonts w:asciiTheme="majorBidi" w:hAnsiTheme="majorBidi" w:cstheme="majorBidi"/>
          <w:sz w:val="24"/>
          <w:szCs w:val="24"/>
          <w:rtl/>
        </w:rPr>
      </w:pPr>
      <w:r w:rsidRPr="00D520AA">
        <w:rPr>
          <w:rFonts w:asciiTheme="majorBidi" w:hAnsiTheme="majorBidi" w:cstheme="majorBidi"/>
          <w:sz w:val="24"/>
          <w:szCs w:val="24"/>
        </w:rPr>
        <w:t>A person who works without pay in an economic enterprise operated by a related person living in the same household.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Main Occupation: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job or type of work performed by the employed person, or used to be performed by the unemployed. The occupation refers to the activity in which the employed works more than half of work hours or the most frequent job during the last three months before reference data. For the purposes of the agricultural census, the main occupation was divided into agricultural and non-agricultural.</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Holding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derived item obtained by summing the area under each land use category.  It is the area of all land making up the agricultural holding and includes all land operated by the </w:t>
      </w:r>
      <w:r w:rsidRPr="00D520AA">
        <w:rPr>
          <w:rFonts w:asciiTheme="majorBidi" w:hAnsiTheme="majorBidi" w:cstheme="majorBidi"/>
          <w:sz w:val="24"/>
          <w:szCs w:val="24"/>
        </w:rPr>
        <w:lastRenderedPageBreak/>
        <w:t>holding without regard to title or legal form.  Thus, land owned by members of a household but rented from others should not be included in the area of the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under Permanent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an area devoted to fruit trees that does not need to be replanted annually, or an area used for horticulture i.e., scattered and in association with other crops (inter-cropped).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Nurseries: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where young plants, trees or vines are propagated for the purpose of transplanting.  Plants in a nursery are not harvested and are therefore not included in the area (temporary crops) or current area (permanent crops).  A nursery might be in the open or under protective cover.  It may be used for the development of planting materials for the holding itself or for sale. Nurseries do not include seed fields and forest tree nurseries.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autoSpaceDE w:val="0"/>
        <w:autoSpaceDN w:val="0"/>
        <w:adjustRightInd w:val="0"/>
        <w:spacing w:after="0" w:line="240" w:lineRule="auto"/>
        <w:rPr>
          <w:rFonts w:ascii="Times New Roman" w:hAnsi="Times New Roman" w:cs="Times New Roman"/>
          <w:b/>
          <w:bCs/>
          <w:sz w:val="24"/>
          <w:szCs w:val="24"/>
        </w:rPr>
      </w:pPr>
      <w:r w:rsidRPr="00D520AA">
        <w:rPr>
          <w:rFonts w:ascii="Times New Roman" w:hAnsi="Times New Roman" w:cs="Times New Roman"/>
          <w:b/>
          <w:bCs/>
          <w:sz w:val="24"/>
          <w:szCs w:val="24"/>
        </w:rPr>
        <w:t>Cropped Land Under Protective Cover:</w:t>
      </w:r>
    </w:p>
    <w:p w:rsidR="006347B0" w:rsidRPr="00D520AA" w:rsidRDefault="006347B0"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Land under a permanent structure with a roof of glass, plastic or other material used for protecting crops against the weather, pests, or diseases. Such structures may be used for growing temporary or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French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a group of iron arches (1-3 inches in diameter) with plastic fixed on it. The distance between the curves is around three meters, which makes a tunnel of 6-10 meters in width, 3</w:t>
      </w:r>
      <w:r w:rsidRPr="00D520AA">
        <w:rPr>
          <w:rFonts w:asciiTheme="majorBidi" w:hAnsiTheme="majorBidi" w:cstheme="majorBidi"/>
          <w:sz w:val="24"/>
          <w:szCs w:val="24"/>
          <w:rtl/>
        </w:rPr>
        <w:t>0</w:t>
      </w:r>
      <w:r w:rsidRPr="00D520AA">
        <w:rPr>
          <w:rFonts w:asciiTheme="majorBidi" w:hAnsiTheme="majorBidi" w:cstheme="majorBidi"/>
          <w:sz w:val="24"/>
          <w:szCs w:val="24"/>
        </w:rPr>
        <w:t>-50 meters in length, and 1.5-2 meters in height. These tunnels are mainly cultivated with eggplant, pepper, cucumber, tomato, and kidney beans.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plastic fixed on iron wires 1.0-1.8 meters in width and 1.5-2 meters high.  These tunnels are mainly used in winter to protect open irrigated vegetables from cold weather and to raise the temperature before the fruiting stage.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imes New Roman" w:hAnsi="Times New Roman" w:cs="Times New Roman"/>
          <w:b/>
          <w:bCs/>
          <w:sz w:val="24"/>
          <w:szCs w:val="24"/>
        </w:rPr>
        <w:t>Cultivated Woodland</w:t>
      </w:r>
      <w:r w:rsidRPr="00D520AA">
        <w:rPr>
          <w:rFonts w:asciiTheme="majorBidi" w:hAnsiTheme="majorBidi" w:cstheme="majorBidi"/>
          <w:sz w:val="24"/>
          <w:szCs w:val="24"/>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land used permanently (for five years or more) to grow forest.  Permanent meadows and pastures on which trees and shrubs are grown should be recorded under this heading only if the growing of forest trees is the most important use of the area and it is used as a source for wood or to protect land from erosion, such as pine, oak, cypress, and carob.</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Single Crop:</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This term refers to one crop grown alone in the field. This crop may be temporary or permanent.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Associated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A temporary crop grown in a compact plantation of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Two or more different temporary or permanent crops (but not both temporary and permanent crops) grown simultaneously in the same field or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Compact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trees and shrubs planted in a regular and systematic manner, such as in an orchard.  Plants, trees or shrubs forming an irregular pattern but dense enough to be considered as an orchard are also considered a compact plantation.</w:t>
      </w:r>
    </w:p>
    <w:p w:rsidR="006347B0" w:rsidRPr="00D520AA" w:rsidRDefault="006347B0"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Scattered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and trees scattered or isolated to different degrees without specifying the total area occupied. In determining the area covered by scattered trees, the total was based on the number of trees on the allocated area by each standard tree (whether of one kind or more) planted in the field, scattered or planted on the sides of the field and corridors, as a fence or windbreak, or trees scattered in the garden within the agricultural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Year: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covering the first of October to the end of September of the following year.</w:t>
      </w:r>
    </w:p>
    <w:p w:rsidR="006347B0" w:rsidRPr="00D520AA" w:rsidRDefault="006347B0"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Planting Session for 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during which field crops are cultivated.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mid-February to mid-April  </w:t>
      </w:r>
    </w:p>
    <w:p w:rsidR="006347B0" w:rsidRPr="00D520AA" w:rsidRDefault="006347B0" w:rsidP="006347B0">
      <w:pPr>
        <w:tabs>
          <w:tab w:val="right" w:pos="162"/>
        </w:tabs>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Winter session: from the beginning of October to mid-December.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Planting Session for 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period during which vegetable crops are cultivated: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Winter session: from the beginning of November to the beginning of December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Spring session: from mid-February to mid-March</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mid-May to mid-June </w:t>
      </w:r>
    </w:p>
    <w:p w:rsidR="006347B0" w:rsidRPr="00D520AA" w:rsidRDefault="006347B0" w:rsidP="006347B0">
      <w:pPr>
        <w:spacing w:after="0" w:line="240" w:lineRule="auto"/>
        <w:ind w:right="33"/>
        <w:rPr>
          <w:rFonts w:asciiTheme="majorBidi" w:hAnsiTheme="majorBidi" w:cstheme="majorBidi"/>
          <w:sz w:val="24"/>
          <w:szCs w:val="24"/>
        </w:rPr>
      </w:pPr>
      <w:r w:rsidRPr="00D520AA">
        <w:rPr>
          <w:rFonts w:asciiTheme="majorBidi" w:hAnsiTheme="majorBidi" w:cstheme="majorBidi"/>
          <w:sz w:val="24"/>
          <w:szCs w:val="24"/>
        </w:rPr>
        <w:t>- Autumn session: from mid-August to mid-September.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set of temporary crops including cereals such as wheat and barley; legume crops such as chick peas and broad beans; oil crops such as sunflower, sesame, peanuts; tuber crops such as potatoes and onions; medical crops such as anise, sage, and mint; spice crops such as cumin, anise and black cumin; and fodder crops such as clover, alfalfa and </w:t>
      </w:r>
      <w:proofErr w:type="spellStart"/>
      <w:r w:rsidRPr="00D520AA">
        <w:rPr>
          <w:rFonts w:asciiTheme="majorBidi" w:hAnsiTheme="majorBidi" w:cstheme="majorBidi"/>
          <w:sz w:val="24"/>
          <w:szCs w:val="24"/>
        </w:rPr>
        <w:t>sern</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 set of temporary crops used mainly for fresh consumption, including fruit vegetables such as pumpkins, eggplants, okra, maize and green legume; root vegetables such as carrots, radishes, and onion; leafy vegetables such as lettuce and spinach, plus strawberries, watermelon and musk melon.  Vegetables can be grown open or protected.</w:t>
      </w:r>
    </w:p>
    <w:p w:rsidR="006347B0" w:rsidRPr="00D520AA" w:rsidRDefault="006347B0"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 xml:space="preserve">Permanent Crops (including trees horticulture)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crop growth cycle of more than one year that does not need replanting after each season and for the previous few years. For example, olive trees, citrus trees, and nuts. It is possible to grow permanent crops in intensive agriculture or scattered. The area planted with crops include two ways.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Crops (related to age production - fruit)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Permanent crops already bearing fruit and producing. Most tree crops become productive after a certain length of time. The fall crop, which amounted to this stage in the crop production and age had not yielded or produced yields in the reference year because of the climatic conditions, or for any other reasons, not included aging trees or other trees, which amounted age production but are no longer productive if identified within the crop at the age of production.</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b/>
          <w:bCs/>
          <w:sz w:val="24"/>
          <w:szCs w:val="24"/>
        </w:rPr>
        <w:t>Unbearing</w:t>
      </w:r>
      <w:r w:rsidRPr="00D520AA">
        <w:rPr>
          <w:rFonts w:ascii="Arial" w:hAnsi="Arial" w:cs="Arial"/>
        </w:rPr>
        <w:t xml:space="preserve"> </w:t>
      </w:r>
      <w:r w:rsidRPr="00D520AA">
        <w:rPr>
          <w:rFonts w:asciiTheme="majorBidi" w:hAnsiTheme="majorBidi" w:cstheme="majorBidi"/>
          <w:b/>
          <w:bCs/>
          <w:sz w:val="24"/>
          <w:szCs w:val="24"/>
        </w:rPr>
        <w:t>trees horticulture</w:t>
      </w:r>
      <w:r w:rsidRPr="00D520AA">
        <w:rPr>
          <w:rFonts w:asciiTheme="majorBidi" w:hAnsiTheme="majorBidi" w:cstheme="majorBidi"/>
          <w:sz w:val="24"/>
          <w:szCs w:val="24"/>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non-bearing means not yet bearing (young plants) but also not anymore bearing (old and damaged plants).</w:t>
      </w: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lastRenderedPageBreak/>
        <w:t>Rainfed Agricultural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Refers to agricultural land that relies mainly on rain for irrigation. </w:t>
      </w:r>
    </w:p>
    <w:p w:rsidR="00D91B3A" w:rsidRPr="00D91B3A" w:rsidRDefault="00D91B3A" w:rsidP="006347B0">
      <w:pPr>
        <w:spacing w:after="0" w:line="240" w:lineRule="auto"/>
        <w:ind w:right="33"/>
        <w:jc w:val="lowKashida"/>
        <w:rPr>
          <w:rFonts w:asciiTheme="majorBidi" w:hAnsiTheme="majorBidi" w:cstheme="majorBidi"/>
          <w:b/>
          <w:bCs/>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Irrigated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of land that is normally provided with water other than rain for the purpose of improving production.</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Harvested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total area from which the crop is gathered. Thus, an area that is destroyed due to drought, flooding, pests or any other reason is excluded. The area harvested only covers crops grown to maturity. It does not include nurseries and includes all crops harvested regardless of their end use, whether for human consumption, for animal feed, or for any other purpose.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Main Source of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1</w:t>
      </w:r>
      <w:r w:rsidRPr="00D520AA">
        <w:rPr>
          <w:rFonts w:asciiTheme="majorBidi" w:hAnsiTheme="majorBidi" w:cstheme="majorBidi"/>
          <w:sz w:val="24"/>
          <w:szCs w:val="24"/>
        </w:rPr>
        <w:t xml:space="preserve">. </w:t>
      </w:r>
      <w:r w:rsidRPr="00D520AA">
        <w:rPr>
          <w:rFonts w:asciiTheme="majorBidi" w:hAnsiTheme="majorBidi" w:cstheme="majorBidi"/>
          <w:b/>
          <w:bCs/>
          <w:sz w:val="24"/>
          <w:szCs w:val="24"/>
        </w:rPr>
        <w:t>Public Water Network:</w:t>
      </w:r>
      <w:r w:rsidRPr="00D520AA">
        <w:rPr>
          <w:rFonts w:asciiTheme="majorBidi" w:hAnsiTheme="majorBidi" w:cstheme="majorBidi"/>
          <w:sz w:val="24"/>
          <w:szCs w:val="24"/>
        </w:rPr>
        <w:t xml:space="preserve"> A network of pipes for the purpose of providing clean water to households. It normally belongs to a municipality, the council, or to a private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 xml:space="preserve">2. Israeli </w:t>
      </w:r>
      <w:proofErr w:type="spellStart"/>
      <w:r w:rsidRPr="00D520AA">
        <w:rPr>
          <w:rFonts w:asciiTheme="majorBidi" w:hAnsiTheme="majorBidi" w:cstheme="majorBidi"/>
          <w:b/>
          <w:bCs/>
          <w:sz w:val="24"/>
          <w:szCs w:val="24"/>
        </w:rPr>
        <w:t>Mekorot</w:t>
      </w:r>
      <w:proofErr w:type="spellEnd"/>
      <w:r w:rsidRPr="00D520AA">
        <w:rPr>
          <w:rFonts w:asciiTheme="majorBidi" w:hAnsiTheme="majorBidi" w:cstheme="majorBidi"/>
          <w:b/>
          <w:bCs/>
          <w:sz w:val="24"/>
          <w:szCs w:val="24"/>
        </w:rPr>
        <w:t xml:space="preserve"> company:</w:t>
      </w:r>
      <w:r w:rsidRPr="00D520AA">
        <w:rPr>
          <w:rFonts w:asciiTheme="majorBidi" w:hAnsiTheme="majorBidi" w:cstheme="majorBidi"/>
          <w:sz w:val="24"/>
          <w:szCs w:val="24"/>
        </w:rPr>
        <w:t xml:space="preserve"> A network of pipes for the purpose of providing clean water to households. It normally belongs to the Israeli </w:t>
      </w:r>
      <w:proofErr w:type="spellStart"/>
      <w:r w:rsidRPr="00D520AA">
        <w:rPr>
          <w:rFonts w:asciiTheme="majorBidi" w:hAnsiTheme="majorBidi" w:cstheme="majorBidi"/>
          <w:sz w:val="24"/>
          <w:szCs w:val="24"/>
        </w:rPr>
        <w:t>Mekorot</w:t>
      </w:r>
      <w:proofErr w:type="spellEnd"/>
      <w:r w:rsidRPr="00D520AA">
        <w:rPr>
          <w:rFonts w:asciiTheme="majorBidi" w:hAnsiTheme="majorBidi" w:cstheme="majorBidi"/>
          <w:sz w:val="24"/>
          <w:szCs w:val="24"/>
        </w:rPr>
        <w:t xml:space="preserv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3. Collection Water Wells:</w:t>
      </w:r>
      <w:r w:rsidRPr="00D520AA">
        <w:rPr>
          <w:rFonts w:asciiTheme="majorBidi" w:hAnsiTheme="majorBidi" w:cstheme="majorBidi"/>
          <w:sz w:val="24"/>
          <w:szCs w:val="24"/>
        </w:rPr>
        <w:t xml:space="preserve"> Wells that are dug in the ground for the purpose of collecting rain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4. Springs:</w:t>
      </w:r>
      <w:r w:rsidRPr="00D520AA">
        <w:rPr>
          <w:rFonts w:asciiTheme="majorBidi" w:hAnsiTheme="majorBidi" w:cstheme="majorBidi"/>
          <w:sz w:val="24"/>
          <w:szCs w:val="24"/>
        </w:rPr>
        <w:t xml:space="preserve"> Water that is discharged from the ground at an intersection point between the topographic surface and the groundwater table.  It could be permanent or seasonal and is considered as one of the natural resources for irrigation.</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5. Water Tanks:</w:t>
      </w:r>
      <w:r w:rsidRPr="00D520AA">
        <w:rPr>
          <w:rFonts w:asciiTheme="majorBidi" w:hAnsiTheme="majorBidi" w:cstheme="majorBidi"/>
          <w:sz w:val="24"/>
          <w:szCs w:val="24"/>
        </w:rPr>
        <w:t xml:space="preserve"> Using water from vehicles that distribute and transfer water.</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b/>
          <w:bCs/>
          <w:sz w:val="24"/>
          <w:szCs w:val="24"/>
        </w:rPr>
        <w:t>6. Others:</w:t>
      </w:r>
      <w:r w:rsidRPr="00D520AA">
        <w:rPr>
          <w:rFonts w:asciiTheme="majorBidi" w:hAnsiTheme="majorBidi" w:cstheme="majorBidi"/>
          <w:sz w:val="24"/>
          <w:szCs w:val="24"/>
        </w:rPr>
        <w:t xml:space="preserve"> If the source of water was not mentioned above.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 system for partially or completely covering land with water for the purpose of irrigation. There are various types, including furrow, border strip, open channels and basin irrigation, regardless of the water source.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Drip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system where water is distributed under low pressure through a piped network in a pre-determined patter and applied as a small discharge to each plant, where drip emitters apply water slowly to the soil surface.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Sprinkler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pipe networks through which water moves under pressure before being delivered to the crop via sprinkler nozzles.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Livestock:</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animals kept or reared mainly for agricultural purposes. Includes cattle, buffaloes, sheep, goats, pigs, horses, mules, asses, camels, poultry, rabbits, bees and other domesticated animals, as well as foxes, minks, etc.</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Strain: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collection of genetic traits and productivity of one type of animal, such as a Friesian cow, or Assaf sheep.</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Type of Livestock Production System:</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general characteristics and practices of raising livestock on the holding.</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lastRenderedPageBreak/>
        <w:t>Semi-intensive farming:</w:t>
      </w:r>
      <w:r w:rsidRPr="00D520AA">
        <w:rPr>
          <w:rFonts w:asciiTheme="majorBidi" w:hAnsiTheme="majorBidi" w:cstheme="majorBidi"/>
          <w:sz w:val="24"/>
          <w:szCs w:val="24"/>
        </w:rPr>
        <w:t xml:space="preserve"> the adoption of animals feeding on grazing plus feed to provide supplementary nutrition.</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t>Intensive farming:</w:t>
      </w:r>
      <w:r w:rsidRPr="00D520AA">
        <w:rPr>
          <w:rFonts w:asciiTheme="majorBidi" w:hAnsiTheme="majorBidi" w:cstheme="majorBidi"/>
          <w:sz w:val="24"/>
          <w:szCs w:val="24"/>
        </w:rPr>
        <w:t xml:space="preserve">  raising animals in barns on feed without outside grazing.</w:t>
      </w:r>
    </w:p>
    <w:p w:rsidR="00A025CE" w:rsidRPr="00A025CE" w:rsidRDefault="00A025CE"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poultry kept for different purposes of production, such as meat from broilers, eggs from layers, or meat from turkeys or any type of bird or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Maximum Capacity for Production: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maximum number of chicks that can be kept on the farm.</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place where poultry is kept. It can be a special house or other building.</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Number of Cycles in the 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number of production cycles the farmer makes during the agricultural year for all poultry houses.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Broiler Cycles: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that extends from the raising of chicks (aged one day) until the final marketing of the poultry.</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Mothers of Broilers: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fertilized eggs for hatching and producing broiler chicks.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Layers: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table eggs, not usually for more than 30 months.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 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poultry kept in small numbers in special places near the home with the main purpose of household consumption e.g., layers, pigeons, geese, ducks,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Main Purpose for Raising Animal: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main reason for the animals to be kept.  Normally, milk and meat are the main purpose.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Hatchery: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Special machines for the hatching of poultry eggs.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Modern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wooden box with specific dimensions consisting of a base, raising box and cover.  Other layers and frames may be added or removed.</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Local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locally-made beehive with non-specific dimensions and shapes, made mainly of soil or clay and sometimes from wood, to which layers and frames cannot be added.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Machinery and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Covering all machinery, equipment and implements used as inputs to agricultural production. This includes everything from simple hand tools, such as a hoe, to complex machinery such as a combined harvester.</w:t>
      </w:r>
    </w:p>
    <w:p w:rsidR="006347B0" w:rsidRPr="00D520AA" w:rsidRDefault="006347B0" w:rsidP="006347B0">
      <w:pPr>
        <w:spacing w:after="0" w:line="240" w:lineRule="auto"/>
        <w:rPr>
          <w:rFonts w:asciiTheme="majorBidi" w:hAnsiTheme="majorBidi" w:cstheme="majorBidi"/>
          <w:b/>
          <w:bCs/>
          <w:sz w:val="18"/>
          <w:szCs w:val="18"/>
        </w:rPr>
      </w:pPr>
    </w:p>
    <w:p w:rsidR="00C0490D" w:rsidRDefault="00C0490D">
      <w:pPr>
        <w:rPr>
          <w:rFonts w:asciiTheme="majorBidi" w:hAnsiTheme="majorBidi" w:cstheme="majorBidi"/>
          <w:b/>
          <w:bCs/>
          <w:sz w:val="24"/>
          <w:szCs w:val="24"/>
        </w:rPr>
      </w:pPr>
      <w:r>
        <w:rPr>
          <w:rFonts w:asciiTheme="majorBidi" w:hAnsiTheme="majorBidi" w:cstheme="majorBidi"/>
          <w:b/>
          <w:bCs/>
          <w:sz w:val="24"/>
          <w:szCs w:val="24"/>
        </w:rPr>
        <w:br w:type="page"/>
      </w: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Source of the Machinery/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means by which the holder obtained the right to use the specific item.</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Improved Asset: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origins of plants that have been genetically improved through hybridization or other assets to produce desirable genetic qualities, such as being resistant to disease or to encourage early or high production of crops and vegetables.  Assets include seedlings, seeds, bulbs, and tubers.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Chemical Fertilizer: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inorganic materials manufactured through an industrial process such as mechanical enrichment, simple crushing, or more elaborate chemical transformation of one or more raw materials, and containing elements of essential nutrients for plant growth, These include nitrogenous fertilizer, phosphate fertilizers, potassium fertilizers, and mixed fertilizers.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Organic Fertilizers: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processed plant or animal material and/or unprocessed mineral materials (such as lime, rock or phosphate) containing at least five percent of combined plant nutrients. Organic fertilizers include some organic material of animal origin, such as bone meal, fish meal, leather meal, and blood.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Pesticides: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Substances intended to prevent or control disease or pests in plants or animals, including vectors of human and animal diseases, unwanted species of plant, or to control the behavior or physiology of pests or crops during production or storage. They include insecticides herbicides, fungicides, </w:t>
      </w:r>
      <w:proofErr w:type="spellStart"/>
      <w:r w:rsidRPr="00D520AA">
        <w:rPr>
          <w:rFonts w:asciiTheme="majorBidi" w:hAnsiTheme="majorBidi" w:cstheme="majorBidi"/>
          <w:sz w:val="24"/>
          <w:szCs w:val="24"/>
        </w:rPr>
        <w:t>acaricides</w:t>
      </w:r>
      <w:proofErr w:type="spellEnd"/>
      <w:r w:rsidRPr="00D520AA">
        <w:rPr>
          <w:rFonts w:asciiTheme="majorBidi" w:hAnsiTheme="majorBidi" w:cstheme="majorBidi"/>
          <w:sz w:val="24"/>
          <w:szCs w:val="24"/>
        </w:rPr>
        <w:t xml:space="preserve">, </w:t>
      </w:r>
      <w:proofErr w:type="spellStart"/>
      <w:r w:rsidRPr="00D520AA">
        <w:rPr>
          <w:rFonts w:asciiTheme="majorBidi" w:hAnsiTheme="majorBidi" w:cstheme="majorBidi"/>
          <w:sz w:val="24"/>
          <w:szCs w:val="24"/>
        </w:rPr>
        <w:t>termiticides</w:t>
      </w:r>
      <w:proofErr w:type="spellEnd"/>
      <w:r w:rsidRPr="00D520AA">
        <w:rPr>
          <w:rFonts w:asciiTheme="majorBidi" w:hAnsiTheme="majorBidi" w:cstheme="majorBidi"/>
          <w:sz w:val="24"/>
          <w:szCs w:val="24"/>
        </w:rPr>
        <w:t xml:space="preserve"> and </w:t>
      </w:r>
      <w:proofErr w:type="spellStart"/>
      <w:r w:rsidRPr="00D520AA">
        <w:rPr>
          <w:rFonts w:asciiTheme="majorBidi" w:hAnsiTheme="majorBidi" w:cstheme="majorBidi"/>
          <w:sz w:val="24"/>
          <w:szCs w:val="24"/>
        </w:rPr>
        <w:t>rodenticides</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Integrated Pest Management</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combat system using a wide range of control methods: physical (burning and solar disinfection), biological (parasites and predators), chemical (chemical pesticides), and mechanical (tillage, hand hoeing and collection of insects).  All of these are used in parallel against pests with the aim of maintaining human health, the environment, and the safety of the agricultural product. It is also necessary to ensure the survival of pests at a critical level without breaching the normal balance between pests and their vital enemies. Chemical control is the last option and may be integrated with the other methods of control, in addition to the use of chemical pesticides, within regulations which maintain public health, the environment, and the quality of agricultural products free from pesticide residues.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Epidemiological Diseases: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sudden and unexpected increase in the number of cases of infections of diseases included in the World Organization for Animal Diseases, such as brucellosis, foot-and-mouth disease, anthrax, bird flu, newcastle, pox, etc.</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Source of Agricultural Extension</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source that provides agricultural advice and information to crop and livestock producers.  Extension services may be provided by a government institution (MoA), non-government organization, farmer’s organization, educational institutions, informal grass roots organizations, and others.</w:t>
      </w:r>
    </w:p>
    <w:p w:rsidR="00550037" w:rsidRPr="00D520AA" w:rsidRDefault="00550037" w:rsidP="006347B0">
      <w:pPr>
        <w:pStyle w:val="BodyText"/>
        <w:jc w:val="center"/>
        <w:rPr>
          <w:rFonts w:asciiTheme="majorBidi" w:hAnsiTheme="majorBidi" w:cstheme="majorBidi"/>
          <w:b/>
          <w:bCs/>
          <w:szCs w:val="24"/>
        </w:rPr>
      </w:pPr>
    </w:p>
    <w:sectPr w:rsidR="00550037" w:rsidRPr="00D520AA" w:rsidSect="003A037C">
      <w:headerReference w:type="default" r:id="rId16"/>
      <w:footerReference w:type="default" r:id="rId17"/>
      <w:pgSz w:w="11907" w:h="16840" w:code="9"/>
      <w:pgMar w:top="1418" w:right="1418" w:bottom="1418" w:left="1418" w:header="720" w:footer="720" w:gutter="0"/>
      <w:pgNumType w:start="2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A72" w:rsidRDefault="00534A72" w:rsidP="005F2488">
      <w:pPr>
        <w:spacing w:after="0" w:line="240" w:lineRule="auto"/>
      </w:pPr>
      <w:r>
        <w:separator/>
      </w:r>
    </w:p>
  </w:endnote>
  <w:endnote w:type="continuationSeparator" w:id="0">
    <w:p w:rsidR="00534A72" w:rsidRDefault="00534A72" w:rsidP="005F2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59766"/>
      <w:docPartObj>
        <w:docPartGallery w:val="Page Numbers (Bottom of Page)"/>
        <w:docPartUnique/>
      </w:docPartObj>
    </w:sdtPr>
    <w:sdtContent>
      <w:p w:rsidR="003A037C" w:rsidRDefault="003A037C" w:rsidP="00462843">
        <w:pPr>
          <w:pStyle w:val="Footer"/>
          <w:jc w:val="center"/>
        </w:pPr>
        <w:r>
          <w:t>[</w:t>
        </w:r>
        <w:r w:rsidR="00BB67CD" w:rsidRPr="00C549BB">
          <w:rPr>
            <w:rStyle w:val="PageNumber"/>
            <w:rFonts w:asciiTheme="majorBidi" w:hAnsiTheme="majorBidi" w:cstheme="majorBidi"/>
            <w:sz w:val="20"/>
            <w:szCs w:val="20"/>
            <w:rtl/>
          </w:rPr>
          <w:fldChar w:fldCharType="begin"/>
        </w:r>
        <w:r w:rsidRPr="00C549BB">
          <w:rPr>
            <w:rStyle w:val="PageNumber"/>
            <w:rFonts w:asciiTheme="majorBidi" w:hAnsiTheme="majorBidi" w:cstheme="majorBidi"/>
            <w:sz w:val="20"/>
            <w:szCs w:val="20"/>
          </w:rPr>
          <w:instrText xml:space="preserve">PAGE  </w:instrText>
        </w:r>
        <w:r w:rsidR="00BB67CD" w:rsidRPr="00C549BB">
          <w:rPr>
            <w:rStyle w:val="PageNumber"/>
            <w:rFonts w:asciiTheme="majorBidi" w:hAnsiTheme="majorBidi" w:cstheme="majorBidi"/>
            <w:sz w:val="20"/>
            <w:szCs w:val="20"/>
            <w:rtl/>
          </w:rPr>
          <w:fldChar w:fldCharType="separate"/>
        </w:r>
        <w:r w:rsidR="00262AE2">
          <w:rPr>
            <w:rStyle w:val="PageNumber"/>
            <w:rFonts w:asciiTheme="majorBidi" w:hAnsiTheme="majorBidi" w:cstheme="majorBidi"/>
            <w:noProof/>
            <w:sz w:val="20"/>
            <w:szCs w:val="20"/>
          </w:rPr>
          <w:t>26</w:t>
        </w:r>
        <w:r w:rsidR="00BB67CD" w:rsidRPr="00C549BB">
          <w:rPr>
            <w:rStyle w:val="PageNumber"/>
            <w:rFonts w:asciiTheme="majorBidi" w:hAnsiTheme="majorBidi" w:cstheme="majorBidi"/>
            <w:sz w:val="20"/>
            <w:szCs w:val="20"/>
            <w:rtl/>
          </w:rPr>
          <w:fldChar w:fldCharType="end"/>
        </w:r>
        <w:r>
          <w:rPr>
            <w:rStyle w:val="PageNumber"/>
            <w:sz w:val="20"/>
            <w:szCs w:val="20"/>
          </w:rPr>
          <w:t>]</w:t>
        </w:r>
      </w:p>
    </w:sdtContent>
  </w:sdt>
  <w:p w:rsidR="003A037C" w:rsidRDefault="003A037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A72" w:rsidRDefault="00534A72" w:rsidP="005F2488">
      <w:pPr>
        <w:spacing w:after="0" w:line="240" w:lineRule="auto"/>
      </w:pPr>
      <w:r>
        <w:separator/>
      </w:r>
    </w:p>
  </w:footnote>
  <w:footnote w:type="continuationSeparator" w:id="0">
    <w:p w:rsidR="00534A72" w:rsidRDefault="00534A72" w:rsidP="005F24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37C" w:rsidRPr="003F2BB4" w:rsidRDefault="003A037C" w:rsidP="00604740">
    <w:pPr>
      <w:rPr>
        <w:rFonts w:asciiTheme="majorBidi" w:hAnsiTheme="majorBidi" w:cstheme="majorBidi"/>
        <w:sz w:val="16"/>
        <w:szCs w:val="16"/>
      </w:rPr>
    </w:pPr>
    <w:r w:rsidRPr="003F2BB4">
      <w:rPr>
        <w:rFonts w:asciiTheme="majorBidi" w:hAnsiTheme="majorBidi" w:cstheme="majorBidi"/>
        <w:sz w:val="16"/>
        <w:szCs w:val="16"/>
      </w:rPr>
      <w:t xml:space="preserve">PCBS:  Agricultural Census 2010 - </w:t>
    </w:r>
    <w:r>
      <w:rPr>
        <w:rFonts w:asciiTheme="majorBidi" w:hAnsiTheme="majorBidi" w:cstheme="majorBidi"/>
        <w:sz w:val="16"/>
        <w:szCs w:val="16"/>
      </w:rPr>
      <w:t>Qalqiliya Governorate</w:t>
    </w:r>
  </w:p>
  <w:p w:rsidR="003A037C" w:rsidRDefault="003A037C" w:rsidP="005F2488">
    <w:pPr>
      <w:pStyle w:val="Header"/>
    </w:pPr>
  </w:p>
  <w:p w:rsidR="003A037C" w:rsidRDefault="003A037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0485"/>
    <w:multiLevelType w:val="hybridMultilevel"/>
    <w:tmpl w:val="2926D9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A32558"/>
    <w:multiLevelType w:val="hybridMultilevel"/>
    <w:tmpl w:val="D03E5A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A181A"/>
    <w:multiLevelType w:val="hybridMultilevel"/>
    <w:tmpl w:val="FF6C9C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65080"/>
    <w:multiLevelType w:val="hybridMultilevel"/>
    <w:tmpl w:val="4964E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B0CFC"/>
    <w:multiLevelType w:val="hybridMultilevel"/>
    <w:tmpl w:val="9FCA7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15448"/>
    <w:multiLevelType w:val="hybridMultilevel"/>
    <w:tmpl w:val="BF42C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880D5B"/>
    <w:multiLevelType w:val="hybridMultilevel"/>
    <w:tmpl w:val="DBE8D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D5D75"/>
    <w:multiLevelType w:val="hybridMultilevel"/>
    <w:tmpl w:val="C202680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316C3153"/>
    <w:multiLevelType w:val="hybridMultilevel"/>
    <w:tmpl w:val="15DCDFF6"/>
    <w:lvl w:ilvl="0" w:tplc="F01CE91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425E5295"/>
    <w:multiLevelType w:val="hybridMultilevel"/>
    <w:tmpl w:val="A000C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6E2158"/>
    <w:multiLevelType w:val="multilevel"/>
    <w:tmpl w:val="365A7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C6C198A"/>
    <w:multiLevelType w:val="hybridMultilevel"/>
    <w:tmpl w:val="85D48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4B1A9E"/>
    <w:multiLevelType w:val="hybridMultilevel"/>
    <w:tmpl w:val="6DBE9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A5297D"/>
    <w:multiLevelType w:val="hybridMultilevel"/>
    <w:tmpl w:val="BF444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477964"/>
    <w:multiLevelType w:val="hybridMultilevel"/>
    <w:tmpl w:val="8684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FB42B6"/>
    <w:multiLevelType w:val="hybridMultilevel"/>
    <w:tmpl w:val="F090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013CEC"/>
    <w:multiLevelType w:val="multilevel"/>
    <w:tmpl w:val="D9D422A6"/>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D5B7B03"/>
    <w:multiLevelType w:val="hybridMultilevel"/>
    <w:tmpl w:val="EB1880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DBA5164"/>
    <w:multiLevelType w:val="hybridMultilevel"/>
    <w:tmpl w:val="DEA6282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nsid w:val="6E550BF3"/>
    <w:multiLevelType w:val="hybridMultilevel"/>
    <w:tmpl w:val="A5ECCCDA"/>
    <w:lvl w:ilvl="0" w:tplc="164E2A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0614EA"/>
    <w:multiLevelType w:val="hybridMultilevel"/>
    <w:tmpl w:val="BD3AD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C03138"/>
    <w:multiLevelType w:val="hybridMultilevel"/>
    <w:tmpl w:val="8CECD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5"/>
  </w:num>
  <w:num w:numId="4">
    <w:abstractNumId w:val="12"/>
  </w:num>
  <w:num w:numId="5">
    <w:abstractNumId w:val="13"/>
  </w:num>
  <w:num w:numId="6">
    <w:abstractNumId w:val="21"/>
  </w:num>
  <w:num w:numId="7">
    <w:abstractNumId w:val="17"/>
  </w:num>
  <w:num w:numId="8">
    <w:abstractNumId w:val="5"/>
  </w:num>
  <w:num w:numId="9">
    <w:abstractNumId w:val="4"/>
  </w:num>
  <w:num w:numId="10">
    <w:abstractNumId w:val="20"/>
  </w:num>
  <w:num w:numId="11">
    <w:abstractNumId w:val="3"/>
  </w:num>
  <w:num w:numId="12">
    <w:abstractNumId w:val="18"/>
  </w:num>
  <w:num w:numId="13">
    <w:abstractNumId w:val="19"/>
  </w:num>
  <w:num w:numId="14">
    <w:abstractNumId w:val="9"/>
  </w:num>
  <w:num w:numId="15">
    <w:abstractNumId w:val="8"/>
  </w:num>
  <w:num w:numId="16">
    <w:abstractNumId w:val="2"/>
  </w:num>
  <w:num w:numId="17">
    <w:abstractNumId w:val="10"/>
  </w:num>
  <w:num w:numId="18">
    <w:abstractNumId w:val="0"/>
  </w:num>
  <w:num w:numId="19">
    <w:abstractNumId w:val="14"/>
  </w:num>
  <w:num w:numId="20">
    <w:abstractNumId w:val="7"/>
  </w:num>
  <w:num w:numId="21">
    <w:abstractNumId w:val="1"/>
  </w:num>
  <w:num w:numId="22">
    <w:abstractNumId w:val="16"/>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3B119C"/>
    <w:rsid w:val="000007DE"/>
    <w:rsid w:val="000026B7"/>
    <w:rsid w:val="000032F1"/>
    <w:rsid w:val="00003353"/>
    <w:rsid w:val="0000354A"/>
    <w:rsid w:val="00003AA8"/>
    <w:rsid w:val="0000429E"/>
    <w:rsid w:val="000046A4"/>
    <w:rsid w:val="00005507"/>
    <w:rsid w:val="00010500"/>
    <w:rsid w:val="00010FBC"/>
    <w:rsid w:val="00011AF8"/>
    <w:rsid w:val="0001343E"/>
    <w:rsid w:val="00013940"/>
    <w:rsid w:val="00015371"/>
    <w:rsid w:val="0001691E"/>
    <w:rsid w:val="00016940"/>
    <w:rsid w:val="00016955"/>
    <w:rsid w:val="00017F67"/>
    <w:rsid w:val="00021BA8"/>
    <w:rsid w:val="00021E84"/>
    <w:rsid w:val="00022B6F"/>
    <w:rsid w:val="00023712"/>
    <w:rsid w:val="00023F07"/>
    <w:rsid w:val="00024244"/>
    <w:rsid w:val="00026006"/>
    <w:rsid w:val="00026BBB"/>
    <w:rsid w:val="00031549"/>
    <w:rsid w:val="00032220"/>
    <w:rsid w:val="000332E0"/>
    <w:rsid w:val="00033749"/>
    <w:rsid w:val="00034C3D"/>
    <w:rsid w:val="00037438"/>
    <w:rsid w:val="00040361"/>
    <w:rsid w:val="000410B0"/>
    <w:rsid w:val="00043AE6"/>
    <w:rsid w:val="00043EEA"/>
    <w:rsid w:val="0004431E"/>
    <w:rsid w:val="00045687"/>
    <w:rsid w:val="00052230"/>
    <w:rsid w:val="00052B12"/>
    <w:rsid w:val="00053507"/>
    <w:rsid w:val="000549FD"/>
    <w:rsid w:val="00054D55"/>
    <w:rsid w:val="00054D5F"/>
    <w:rsid w:val="0005545E"/>
    <w:rsid w:val="0005699F"/>
    <w:rsid w:val="00060550"/>
    <w:rsid w:val="0006189B"/>
    <w:rsid w:val="000638D6"/>
    <w:rsid w:val="00067B22"/>
    <w:rsid w:val="00070423"/>
    <w:rsid w:val="00070CEB"/>
    <w:rsid w:val="00071890"/>
    <w:rsid w:val="00072F67"/>
    <w:rsid w:val="00072FDB"/>
    <w:rsid w:val="000734D0"/>
    <w:rsid w:val="00075CA5"/>
    <w:rsid w:val="00075F70"/>
    <w:rsid w:val="00077FFC"/>
    <w:rsid w:val="00080242"/>
    <w:rsid w:val="00080561"/>
    <w:rsid w:val="00080D9D"/>
    <w:rsid w:val="00080EEA"/>
    <w:rsid w:val="000819E6"/>
    <w:rsid w:val="00081D82"/>
    <w:rsid w:val="00082EFF"/>
    <w:rsid w:val="00085E01"/>
    <w:rsid w:val="0008643F"/>
    <w:rsid w:val="00086494"/>
    <w:rsid w:val="00087300"/>
    <w:rsid w:val="00090896"/>
    <w:rsid w:val="00090E18"/>
    <w:rsid w:val="00093C0A"/>
    <w:rsid w:val="00093FE7"/>
    <w:rsid w:val="00094366"/>
    <w:rsid w:val="000951B6"/>
    <w:rsid w:val="000961AE"/>
    <w:rsid w:val="00096A45"/>
    <w:rsid w:val="00096C6C"/>
    <w:rsid w:val="00097C7F"/>
    <w:rsid w:val="000A05A6"/>
    <w:rsid w:val="000A3076"/>
    <w:rsid w:val="000A47DF"/>
    <w:rsid w:val="000A61B2"/>
    <w:rsid w:val="000A67CC"/>
    <w:rsid w:val="000A774D"/>
    <w:rsid w:val="000A7C32"/>
    <w:rsid w:val="000B0B74"/>
    <w:rsid w:val="000B12CA"/>
    <w:rsid w:val="000B21FF"/>
    <w:rsid w:val="000B3305"/>
    <w:rsid w:val="000B342E"/>
    <w:rsid w:val="000B399F"/>
    <w:rsid w:val="000B4AB8"/>
    <w:rsid w:val="000B5477"/>
    <w:rsid w:val="000B54B2"/>
    <w:rsid w:val="000B5C5B"/>
    <w:rsid w:val="000B7AC9"/>
    <w:rsid w:val="000C096C"/>
    <w:rsid w:val="000C12DC"/>
    <w:rsid w:val="000C255E"/>
    <w:rsid w:val="000C3B5B"/>
    <w:rsid w:val="000C60DD"/>
    <w:rsid w:val="000C65F5"/>
    <w:rsid w:val="000C68E0"/>
    <w:rsid w:val="000C763B"/>
    <w:rsid w:val="000D087B"/>
    <w:rsid w:val="000D1906"/>
    <w:rsid w:val="000D75E8"/>
    <w:rsid w:val="000D7B25"/>
    <w:rsid w:val="000E07D1"/>
    <w:rsid w:val="000E1E62"/>
    <w:rsid w:val="000E2051"/>
    <w:rsid w:val="000E4E53"/>
    <w:rsid w:val="000E4E75"/>
    <w:rsid w:val="000E506A"/>
    <w:rsid w:val="000E512A"/>
    <w:rsid w:val="000E729C"/>
    <w:rsid w:val="000E770A"/>
    <w:rsid w:val="000F00EE"/>
    <w:rsid w:val="000F04F5"/>
    <w:rsid w:val="000F1458"/>
    <w:rsid w:val="000F15D8"/>
    <w:rsid w:val="000F3E84"/>
    <w:rsid w:val="000F4339"/>
    <w:rsid w:val="000F5D8F"/>
    <w:rsid w:val="000F6404"/>
    <w:rsid w:val="000F719A"/>
    <w:rsid w:val="000F7D9B"/>
    <w:rsid w:val="00100A64"/>
    <w:rsid w:val="00100CA8"/>
    <w:rsid w:val="00100F36"/>
    <w:rsid w:val="0010386B"/>
    <w:rsid w:val="001040C8"/>
    <w:rsid w:val="0010591F"/>
    <w:rsid w:val="001059B2"/>
    <w:rsid w:val="00105D47"/>
    <w:rsid w:val="00106A9A"/>
    <w:rsid w:val="00106CF6"/>
    <w:rsid w:val="00110CCD"/>
    <w:rsid w:val="001120C8"/>
    <w:rsid w:val="0011254D"/>
    <w:rsid w:val="001137DE"/>
    <w:rsid w:val="00115D9D"/>
    <w:rsid w:val="001160B4"/>
    <w:rsid w:val="00121766"/>
    <w:rsid w:val="00122D1A"/>
    <w:rsid w:val="00126516"/>
    <w:rsid w:val="0013186C"/>
    <w:rsid w:val="0013363D"/>
    <w:rsid w:val="00133EDA"/>
    <w:rsid w:val="0013406E"/>
    <w:rsid w:val="00134F18"/>
    <w:rsid w:val="001361C8"/>
    <w:rsid w:val="00137248"/>
    <w:rsid w:val="001372AF"/>
    <w:rsid w:val="0014169E"/>
    <w:rsid w:val="001417D9"/>
    <w:rsid w:val="0014321E"/>
    <w:rsid w:val="00144A19"/>
    <w:rsid w:val="00144FA8"/>
    <w:rsid w:val="0014640C"/>
    <w:rsid w:val="0014754C"/>
    <w:rsid w:val="00147AC6"/>
    <w:rsid w:val="00150928"/>
    <w:rsid w:val="001512C7"/>
    <w:rsid w:val="00151A3E"/>
    <w:rsid w:val="00152281"/>
    <w:rsid w:val="00152907"/>
    <w:rsid w:val="00152B0D"/>
    <w:rsid w:val="00154485"/>
    <w:rsid w:val="0015477A"/>
    <w:rsid w:val="0016011C"/>
    <w:rsid w:val="001614F7"/>
    <w:rsid w:val="00161D1C"/>
    <w:rsid w:val="00165CAD"/>
    <w:rsid w:val="00170231"/>
    <w:rsid w:val="001703FD"/>
    <w:rsid w:val="00171E5E"/>
    <w:rsid w:val="001721D4"/>
    <w:rsid w:val="0017259D"/>
    <w:rsid w:val="001735C3"/>
    <w:rsid w:val="00173A70"/>
    <w:rsid w:val="001776AE"/>
    <w:rsid w:val="001831C8"/>
    <w:rsid w:val="00185182"/>
    <w:rsid w:val="00186591"/>
    <w:rsid w:val="00186F12"/>
    <w:rsid w:val="001871A8"/>
    <w:rsid w:val="00190EC9"/>
    <w:rsid w:val="00191554"/>
    <w:rsid w:val="00195505"/>
    <w:rsid w:val="00196289"/>
    <w:rsid w:val="00197036"/>
    <w:rsid w:val="00197F56"/>
    <w:rsid w:val="001A0D4A"/>
    <w:rsid w:val="001A0FC3"/>
    <w:rsid w:val="001A33AB"/>
    <w:rsid w:val="001A38D2"/>
    <w:rsid w:val="001A3959"/>
    <w:rsid w:val="001A3D7D"/>
    <w:rsid w:val="001A4329"/>
    <w:rsid w:val="001A43D3"/>
    <w:rsid w:val="001A4AB4"/>
    <w:rsid w:val="001A4CB5"/>
    <w:rsid w:val="001A6E7F"/>
    <w:rsid w:val="001A6F17"/>
    <w:rsid w:val="001A7C9F"/>
    <w:rsid w:val="001B0449"/>
    <w:rsid w:val="001B161C"/>
    <w:rsid w:val="001B173F"/>
    <w:rsid w:val="001B2D60"/>
    <w:rsid w:val="001B7F9F"/>
    <w:rsid w:val="001C2D78"/>
    <w:rsid w:val="001C2D8D"/>
    <w:rsid w:val="001C30CB"/>
    <w:rsid w:val="001C39EE"/>
    <w:rsid w:val="001C3B32"/>
    <w:rsid w:val="001C430E"/>
    <w:rsid w:val="001C5059"/>
    <w:rsid w:val="001C54ED"/>
    <w:rsid w:val="001C5F51"/>
    <w:rsid w:val="001D2756"/>
    <w:rsid w:val="001D276B"/>
    <w:rsid w:val="001D3823"/>
    <w:rsid w:val="001D4878"/>
    <w:rsid w:val="001D5DEA"/>
    <w:rsid w:val="001D7212"/>
    <w:rsid w:val="001D746F"/>
    <w:rsid w:val="001E0C94"/>
    <w:rsid w:val="001E0ED2"/>
    <w:rsid w:val="001E1C88"/>
    <w:rsid w:val="001E308E"/>
    <w:rsid w:val="001E3C3A"/>
    <w:rsid w:val="001E4816"/>
    <w:rsid w:val="001E647C"/>
    <w:rsid w:val="001E6633"/>
    <w:rsid w:val="001F0022"/>
    <w:rsid w:val="001F079F"/>
    <w:rsid w:val="001F0CA5"/>
    <w:rsid w:val="001F2D5C"/>
    <w:rsid w:val="001F34F4"/>
    <w:rsid w:val="001F3746"/>
    <w:rsid w:val="001F5254"/>
    <w:rsid w:val="001F7538"/>
    <w:rsid w:val="001F77D1"/>
    <w:rsid w:val="001F7DA2"/>
    <w:rsid w:val="0020060B"/>
    <w:rsid w:val="00201189"/>
    <w:rsid w:val="00201852"/>
    <w:rsid w:val="00203772"/>
    <w:rsid w:val="00205972"/>
    <w:rsid w:val="0020711E"/>
    <w:rsid w:val="0020744F"/>
    <w:rsid w:val="00207802"/>
    <w:rsid w:val="0020782A"/>
    <w:rsid w:val="00211628"/>
    <w:rsid w:val="00212F01"/>
    <w:rsid w:val="0021348E"/>
    <w:rsid w:val="002134F4"/>
    <w:rsid w:val="00213C59"/>
    <w:rsid w:val="00214CF7"/>
    <w:rsid w:val="00215847"/>
    <w:rsid w:val="00216C92"/>
    <w:rsid w:val="00217699"/>
    <w:rsid w:val="00217D15"/>
    <w:rsid w:val="002204CF"/>
    <w:rsid w:val="0022091B"/>
    <w:rsid w:val="00222F03"/>
    <w:rsid w:val="002252E4"/>
    <w:rsid w:val="00230598"/>
    <w:rsid w:val="00232646"/>
    <w:rsid w:val="0023285C"/>
    <w:rsid w:val="00234D6E"/>
    <w:rsid w:val="00235933"/>
    <w:rsid w:val="0023682B"/>
    <w:rsid w:val="00236835"/>
    <w:rsid w:val="002371AB"/>
    <w:rsid w:val="0023732B"/>
    <w:rsid w:val="002377D1"/>
    <w:rsid w:val="00241EA7"/>
    <w:rsid w:val="002425C3"/>
    <w:rsid w:val="00243CEE"/>
    <w:rsid w:val="00244627"/>
    <w:rsid w:val="00247CF2"/>
    <w:rsid w:val="00250AA8"/>
    <w:rsid w:val="00250EC8"/>
    <w:rsid w:val="00250F11"/>
    <w:rsid w:val="0025488B"/>
    <w:rsid w:val="00254B81"/>
    <w:rsid w:val="002556A6"/>
    <w:rsid w:val="00257307"/>
    <w:rsid w:val="0025772B"/>
    <w:rsid w:val="002627F3"/>
    <w:rsid w:val="00262AE2"/>
    <w:rsid w:val="002646C8"/>
    <w:rsid w:val="00265DD5"/>
    <w:rsid w:val="00266184"/>
    <w:rsid w:val="00266627"/>
    <w:rsid w:val="002701C7"/>
    <w:rsid w:val="0027171C"/>
    <w:rsid w:val="002724EF"/>
    <w:rsid w:val="002732E7"/>
    <w:rsid w:val="0027383E"/>
    <w:rsid w:val="0027437C"/>
    <w:rsid w:val="0027471A"/>
    <w:rsid w:val="00275823"/>
    <w:rsid w:val="0027771E"/>
    <w:rsid w:val="0028256B"/>
    <w:rsid w:val="00282A10"/>
    <w:rsid w:val="00283C16"/>
    <w:rsid w:val="0028557B"/>
    <w:rsid w:val="002862BC"/>
    <w:rsid w:val="00286AA7"/>
    <w:rsid w:val="00286F73"/>
    <w:rsid w:val="00287026"/>
    <w:rsid w:val="00287410"/>
    <w:rsid w:val="00290AA1"/>
    <w:rsid w:val="0029318E"/>
    <w:rsid w:val="00293679"/>
    <w:rsid w:val="00296E06"/>
    <w:rsid w:val="00296F65"/>
    <w:rsid w:val="002972DA"/>
    <w:rsid w:val="00297CB4"/>
    <w:rsid w:val="002A30A1"/>
    <w:rsid w:val="002A398B"/>
    <w:rsid w:val="002A5FEC"/>
    <w:rsid w:val="002A64CC"/>
    <w:rsid w:val="002A767F"/>
    <w:rsid w:val="002A7D47"/>
    <w:rsid w:val="002B25A9"/>
    <w:rsid w:val="002B2744"/>
    <w:rsid w:val="002B2B37"/>
    <w:rsid w:val="002B54CE"/>
    <w:rsid w:val="002B5BD1"/>
    <w:rsid w:val="002B6FA7"/>
    <w:rsid w:val="002B7680"/>
    <w:rsid w:val="002C0F02"/>
    <w:rsid w:val="002C124B"/>
    <w:rsid w:val="002C4E4C"/>
    <w:rsid w:val="002C6953"/>
    <w:rsid w:val="002D28C6"/>
    <w:rsid w:val="002D29F4"/>
    <w:rsid w:val="002D35E7"/>
    <w:rsid w:val="002D3DB9"/>
    <w:rsid w:val="002D3F87"/>
    <w:rsid w:val="002D4AAD"/>
    <w:rsid w:val="002D4AF3"/>
    <w:rsid w:val="002D4E3D"/>
    <w:rsid w:val="002D5B7B"/>
    <w:rsid w:val="002D677E"/>
    <w:rsid w:val="002D736A"/>
    <w:rsid w:val="002D7D29"/>
    <w:rsid w:val="002E03B7"/>
    <w:rsid w:val="002E1EDB"/>
    <w:rsid w:val="002E256D"/>
    <w:rsid w:val="002E5473"/>
    <w:rsid w:val="002E71F1"/>
    <w:rsid w:val="002F0164"/>
    <w:rsid w:val="002F07D5"/>
    <w:rsid w:val="002F209A"/>
    <w:rsid w:val="002F26D3"/>
    <w:rsid w:val="002F5DA2"/>
    <w:rsid w:val="002F622B"/>
    <w:rsid w:val="003004E6"/>
    <w:rsid w:val="003006FF"/>
    <w:rsid w:val="00300934"/>
    <w:rsid w:val="003057EB"/>
    <w:rsid w:val="00305966"/>
    <w:rsid w:val="00306725"/>
    <w:rsid w:val="003078B1"/>
    <w:rsid w:val="00310E11"/>
    <w:rsid w:val="003139E6"/>
    <w:rsid w:val="00315AFF"/>
    <w:rsid w:val="0031677D"/>
    <w:rsid w:val="00316A60"/>
    <w:rsid w:val="00321E93"/>
    <w:rsid w:val="00322C46"/>
    <w:rsid w:val="003248AA"/>
    <w:rsid w:val="0032668B"/>
    <w:rsid w:val="00330C5B"/>
    <w:rsid w:val="003330F2"/>
    <w:rsid w:val="003331E8"/>
    <w:rsid w:val="00336D29"/>
    <w:rsid w:val="00336DDC"/>
    <w:rsid w:val="00337808"/>
    <w:rsid w:val="00337E72"/>
    <w:rsid w:val="00342C53"/>
    <w:rsid w:val="0034327F"/>
    <w:rsid w:val="003434DE"/>
    <w:rsid w:val="00345E01"/>
    <w:rsid w:val="00355ACC"/>
    <w:rsid w:val="00356E80"/>
    <w:rsid w:val="0035738D"/>
    <w:rsid w:val="00360560"/>
    <w:rsid w:val="00360626"/>
    <w:rsid w:val="00362520"/>
    <w:rsid w:val="00364B76"/>
    <w:rsid w:val="00365F39"/>
    <w:rsid w:val="00371410"/>
    <w:rsid w:val="00372FE1"/>
    <w:rsid w:val="00374B9E"/>
    <w:rsid w:val="0037658E"/>
    <w:rsid w:val="0037740F"/>
    <w:rsid w:val="003811FD"/>
    <w:rsid w:val="003812A5"/>
    <w:rsid w:val="003835DA"/>
    <w:rsid w:val="00384049"/>
    <w:rsid w:val="00385147"/>
    <w:rsid w:val="00385D0A"/>
    <w:rsid w:val="00387346"/>
    <w:rsid w:val="00390F80"/>
    <w:rsid w:val="00391AC4"/>
    <w:rsid w:val="00391D8E"/>
    <w:rsid w:val="00391EBC"/>
    <w:rsid w:val="00391EFE"/>
    <w:rsid w:val="00392178"/>
    <w:rsid w:val="00393C7A"/>
    <w:rsid w:val="0039601B"/>
    <w:rsid w:val="003970D4"/>
    <w:rsid w:val="003974DA"/>
    <w:rsid w:val="003A037C"/>
    <w:rsid w:val="003A0D2A"/>
    <w:rsid w:val="003A1CCB"/>
    <w:rsid w:val="003A288D"/>
    <w:rsid w:val="003A4D49"/>
    <w:rsid w:val="003A6811"/>
    <w:rsid w:val="003B119C"/>
    <w:rsid w:val="003B270C"/>
    <w:rsid w:val="003B27EB"/>
    <w:rsid w:val="003B3FE2"/>
    <w:rsid w:val="003B7FD1"/>
    <w:rsid w:val="003C0D3F"/>
    <w:rsid w:val="003C281D"/>
    <w:rsid w:val="003C41F3"/>
    <w:rsid w:val="003C6678"/>
    <w:rsid w:val="003C7630"/>
    <w:rsid w:val="003D042A"/>
    <w:rsid w:val="003D079B"/>
    <w:rsid w:val="003D1D0A"/>
    <w:rsid w:val="003D20B3"/>
    <w:rsid w:val="003D28B9"/>
    <w:rsid w:val="003D2D10"/>
    <w:rsid w:val="003D30E1"/>
    <w:rsid w:val="003D42B4"/>
    <w:rsid w:val="003D50DC"/>
    <w:rsid w:val="003E15A5"/>
    <w:rsid w:val="003E33B1"/>
    <w:rsid w:val="003E34FF"/>
    <w:rsid w:val="003E3942"/>
    <w:rsid w:val="003E6E79"/>
    <w:rsid w:val="003F19BD"/>
    <w:rsid w:val="003F2A5E"/>
    <w:rsid w:val="003F2BB4"/>
    <w:rsid w:val="003F354C"/>
    <w:rsid w:val="003F45D6"/>
    <w:rsid w:val="003F49A2"/>
    <w:rsid w:val="003F5AF9"/>
    <w:rsid w:val="003F78AF"/>
    <w:rsid w:val="00400A7A"/>
    <w:rsid w:val="00402B85"/>
    <w:rsid w:val="00402C61"/>
    <w:rsid w:val="00402C83"/>
    <w:rsid w:val="00404616"/>
    <w:rsid w:val="004120BF"/>
    <w:rsid w:val="004123EE"/>
    <w:rsid w:val="00413FAE"/>
    <w:rsid w:val="004141B5"/>
    <w:rsid w:val="00416E51"/>
    <w:rsid w:val="0041712D"/>
    <w:rsid w:val="00421000"/>
    <w:rsid w:val="004213DA"/>
    <w:rsid w:val="0042342A"/>
    <w:rsid w:val="00426E2A"/>
    <w:rsid w:val="00427359"/>
    <w:rsid w:val="004329E5"/>
    <w:rsid w:val="0043364A"/>
    <w:rsid w:val="00433B3C"/>
    <w:rsid w:val="00433CD9"/>
    <w:rsid w:val="00435161"/>
    <w:rsid w:val="00435558"/>
    <w:rsid w:val="00435C0A"/>
    <w:rsid w:val="004364F6"/>
    <w:rsid w:val="00436EB1"/>
    <w:rsid w:val="00437019"/>
    <w:rsid w:val="00437206"/>
    <w:rsid w:val="004372CD"/>
    <w:rsid w:val="0043773E"/>
    <w:rsid w:val="00437D04"/>
    <w:rsid w:val="0044039F"/>
    <w:rsid w:val="00441D29"/>
    <w:rsid w:val="004430A1"/>
    <w:rsid w:val="004444E7"/>
    <w:rsid w:val="004445D0"/>
    <w:rsid w:val="0044641D"/>
    <w:rsid w:val="00446840"/>
    <w:rsid w:val="004468FE"/>
    <w:rsid w:val="00447708"/>
    <w:rsid w:val="004477EC"/>
    <w:rsid w:val="0045007B"/>
    <w:rsid w:val="00450DCF"/>
    <w:rsid w:val="00452364"/>
    <w:rsid w:val="00452C3A"/>
    <w:rsid w:val="00453BB3"/>
    <w:rsid w:val="00454DED"/>
    <w:rsid w:val="004567F7"/>
    <w:rsid w:val="004568F6"/>
    <w:rsid w:val="00457D08"/>
    <w:rsid w:val="00462843"/>
    <w:rsid w:val="00463F5B"/>
    <w:rsid w:val="00464A46"/>
    <w:rsid w:val="00466496"/>
    <w:rsid w:val="00466D59"/>
    <w:rsid w:val="0046738D"/>
    <w:rsid w:val="004679B7"/>
    <w:rsid w:val="00467EC7"/>
    <w:rsid w:val="00467F3D"/>
    <w:rsid w:val="00471A1F"/>
    <w:rsid w:val="00471D56"/>
    <w:rsid w:val="00471F56"/>
    <w:rsid w:val="0047265E"/>
    <w:rsid w:val="0047398C"/>
    <w:rsid w:val="00473BED"/>
    <w:rsid w:val="004763CE"/>
    <w:rsid w:val="00481417"/>
    <w:rsid w:val="00481E18"/>
    <w:rsid w:val="004822FE"/>
    <w:rsid w:val="00483344"/>
    <w:rsid w:val="00484909"/>
    <w:rsid w:val="00484BA0"/>
    <w:rsid w:val="0048506E"/>
    <w:rsid w:val="00486D7B"/>
    <w:rsid w:val="00487316"/>
    <w:rsid w:val="004927EE"/>
    <w:rsid w:val="0049317B"/>
    <w:rsid w:val="00493B86"/>
    <w:rsid w:val="004950D1"/>
    <w:rsid w:val="00495485"/>
    <w:rsid w:val="004957EA"/>
    <w:rsid w:val="00496DC5"/>
    <w:rsid w:val="00497A00"/>
    <w:rsid w:val="004A190C"/>
    <w:rsid w:val="004A2178"/>
    <w:rsid w:val="004A2831"/>
    <w:rsid w:val="004A2F69"/>
    <w:rsid w:val="004A38CA"/>
    <w:rsid w:val="004A4325"/>
    <w:rsid w:val="004A4715"/>
    <w:rsid w:val="004A68DD"/>
    <w:rsid w:val="004A6D88"/>
    <w:rsid w:val="004A7CAF"/>
    <w:rsid w:val="004A7F45"/>
    <w:rsid w:val="004B0F42"/>
    <w:rsid w:val="004B20BD"/>
    <w:rsid w:val="004B251D"/>
    <w:rsid w:val="004B7778"/>
    <w:rsid w:val="004C206E"/>
    <w:rsid w:val="004C3DB9"/>
    <w:rsid w:val="004C467C"/>
    <w:rsid w:val="004C78E7"/>
    <w:rsid w:val="004C7A5F"/>
    <w:rsid w:val="004D08C5"/>
    <w:rsid w:val="004D131E"/>
    <w:rsid w:val="004D1376"/>
    <w:rsid w:val="004D219D"/>
    <w:rsid w:val="004D2607"/>
    <w:rsid w:val="004D2ED5"/>
    <w:rsid w:val="004D4B84"/>
    <w:rsid w:val="004D4D97"/>
    <w:rsid w:val="004D597F"/>
    <w:rsid w:val="004D7568"/>
    <w:rsid w:val="004D7DDB"/>
    <w:rsid w:val="004E0345"/>
    <w:rsid w:val="004E0845"/>
    <w:rsid w:val="004E1B6E"/>
    <w:rsid w:val="004E1DA3"/>
    <w:rsid w:val="004E2A97"/>
    <w:rsid w:val="004E33C2"/>
    <w:rsid w:val="004E47E1"/>
    <w:rsid w:val="004E5482"/>
    <w:rsid w:val="004E5761"/>
    <w:rsid w:val="004E69E8"/>
    <w:rsid w:val="004E766D"/>
    <w:rsid w:val="004E78A3"/>
    <w:rsid w:val="004F12B8"/>
    <w:rsid w:val="004F2697"/>
    <w:rsid w:val="004F3C70"/>
    <w:rsid w:val="004F6D41"/>
    <w:rsid w:val="0050371D"/>
    <w:rsid w:val="00503E11"/>
    <w:rsid w:val="005067E3"/>
    <w:rsid w:val="00507467"/>
    <w:rsid w:val="00507A92"/>
    <w:rsid w:val="00510BC4"/>
    <w:rsid w:val="00510DA9"/>
    <w:rsid w:val="0051120B"/>
    <w:rsid w:val="005115EF"/>
    <w:rsid w:val="00512583"/>
    <w:rsid w:val="00513467"/>
    <w:rsid w:val="00515822"/>
    <w:rsid w:val="00515D69"/>
    <w:rsid w:val="00515DF0"/>
    <w:rsid w:val="005211BF"/>
    <w:rsid w:val="005218BA"/>
    <w:rsid w:val="00523813"/>
    <w:rsid w:val="0052735A"/>
    <w:rsid w:val="0053028D"/>
    <w:rsid w:val="005334BD"/>
    <w:rsid w:val="005340CE"/>
    <w:rsid w:val="00534A72"/>
    <w:rsid w:val="00537826"/>
    <w:rsid w:val="005434B4"/>
    <w:rsid w:val="00544CC7"/>
    <w:rsid w:val="005450F8"/>
    <w:rsid w:val="00545658"/>
    <w:rsid w:val="00550037"/>
    <w:rsid w:val="005508D5"/>
    <w:rsid w:val="00551D05"/>
    <w:rsid w:val="0055227C"/>
    <w:rsid w:val="00553843"/>
    <w:rsid w:val="00553BBC"/>
    <w:rsid w:val="00555C83"/>
    <w:rsid w:val="0055773B"/>
    <w:rsid w:val="005578F6"/>
    <w:rsid w:val="005604DD"/>
    <w:rsid w:val="00560ED1"/>
    <w:rsid w:val="005613BD"/>
    <w:rsid w:val="005640D8"/>
    <w:rsid w:val="005651C1"/>
    <w:rsid w:val="00565690"/>
    <w:rsid w:val="00565F85"/>
    <w:rsid w:val="00570056"/>
    <w:rsid w:val="005705E1"/>
    <w:rsid w:val="00570C6F"/>
    <w:rsid w:val="00573C3F"/>
    <w:rsid w:val="00574582"/>
    <w:rsid w:val="00574D84"/>
    <w:rsid w:val="005756F0"/>
    <w:rsid w:val="00575E05"/>
    <w:rsid w:val="00576BE2"/>
    <w:rsid w:val="0057716D"/>
    <w:rsid w:val="005775AC"/>
    <w:rsid w:val="00577882"/>
    <w:rsid w:val="0058106A"/>
    <w:rsid w:val="00582B86"/>
    <w:rsid w:val="00582C1D"/>
    <w:rsid w:val="00582E4F"/>
    <w:rsid w:val="00583FA7"/>
    <w:rsid w:val="00584C9A"/>
    <w:rsid w:val="00587CEA"/>
    <w:rsid w:val="00590C2D"/>
    <w:rsid w:val="00590E7C"/>
    <w:rsid w:val="0059214E"/>
    <w:rsid w:val="0059291E"/>
    <w:rsid w:val="0059400D"/>
    <w:rsid w:val="0059459B"/>
    <w:rsid w:val="00595A91"/>
    <w:rsid w:val="005A16DC"/>
    <w:rsid w:val="005A1C2F"/>
    <w:rsid w:val="005A2033"/>
    <w:rsid w:val="005A2FF4"/>
    <w:rsid w:val="005A30C6"/>
    <w:rsid w:val="005A6338"/>
    <w:rsid w:val="005A6898"/>
    <w:rsid w:val="005A7914"/>
    <w:rsid w:val="005B12A4"/>
    <w:rsid w:val="005B19E6"/>
    <w:rsid w:val="005B39B1"/>
    <w:rsid w:val="005B54B0"/>
    <w:rsid w:val="005B6683"/>
    <w:rsid w:val="005B7A8E"/>
    <w:rsid w:val="005C30BF"/>
    <w:rsid w:val="005C49FA"/>
    <w:rsid w:val="005C6DC8"/>
    <w:rsid w:val="005C6E58"/>
    <w:rsid w:val="005C7FCD"/>
    <w:rsid w:val="005D095D"/>
    <w:rsid w:val="005D1A81"/>
    <w:rsid w:val="005D503A"/>
    <w:rsid w:val="005D5DA0"/>
    <w:rsid w:val="005D6241"/>
    <w:rsid w:val="005D65A4"/>
    <w:rsid w:val="005D69DE"/>
    <w:rsid w:val="005E1E83"/>
    <w:rsid w:val="005E2751"/>
    <w:rsid w:val="005E2792"/>
    <w:rsid w:val="005E2981"/>
    <w:rsid w:val="005E2AA6"/>
    <w:rsid w:val="005E316A"/>
    <w:rsid w:val="005E3E62"/>
    <w:rsid w:val="005E3FB8"/>
    <w:rsid w:val="005E4381"/>
    <w:rsid w:val="005E55FB"/>
    <w:rsid w:val="005E5758"/>
    <w:rsid w:val="005E65B3"/>
    <w:rsid w:val="005E6B11"/>
    <w:rsid w:val="005E6ECD"/>
    <w:rsid w:val="005F0363"/>
    <w:rsid w:val="005F04E3"/>
    <w:rsid w:val="005F2488"/>
    <w:rsid w:val="005F6304"/>
    <w:rsid w:val="005F6DF8"/>
    <w:rsid w:val="005F7C07"/>
    <w:rsid w:val="005F7F91"/>
    <w:rsid w:val="00601A44"/>
    <w:rsid w:val="00601D1C"/>
    <w:rsid w:val="00602569"/>
    <w:rsid w:val="006036E4"/>
    <w:rsid w:val="00603B4D"/>
    <w:rsid w:val="00604740"/>
    <w:rsid w:val="006051D0"/>
    <w:rsid w:val="00605D8B"/>
    <w:rsid w:val="00607827"/>
    <w:rsid w:val="00613505"/>
    <w:rsid w:val="00614395"/>
    <w:rsid w:val="006153F9"/>
    <w:rsid w:val="0062005B"/>
    <w:rsid w:val="00620A33"/>
    <w:rsid w:val="00620D47"/>
    <w:rsid w:val="00621B25"/>
    <w:rsid w:val="00621EC1"/>
    <w:rsid w:val="00621F0E"/>
    <w:rsid w:val="00622A01"/>
    <w:rsid w:val="006241B5"/>
    <w:rsid w:val="00624FE0"/>
    <w:rsid w:val="0062557B"/>
    <w:rsid w:val="006263AC"/>
    <w:rsid w:val="006269A2"/>
    <w:rsid w:val="00627C9F"/>
    <w:rsid w:val="00632CB2"/>
    <w:rsid w:val="00633179"/>
    <w:rsid w:val="0063444D"/>
    <w:rsid w:val="006347B0"/>
    <w:rsid w:val="00635082"/>
    <w:rsid w:val="0063563C"/>
    <w:rsid w:val="006356C4"/>
    <w:rsid w:val="00635D87"/>
    <w:rsid w:val="006369C2"/>
    <w:rsid w:val="00640408"/>
    <w:rsid w:val="006409E4"/>
    <w:rsid w:val="00641CFC"/>
    <w:rsid w:val="00643524"/>
    <w:rsid w:val="00643526"/>
    <w:rsid w:val="00643914"/>
    <w:rsid w:val="0064467E"/>
    <w:rsid w:val="006461F3"/>
    <w:rsid w:val="00646668"/>
    <w:rsid w:val="00646933"/>
    <w:rsid w:val="006505BA"/>
    <w:rsid w:val="006526A4"/>
    <w:rsid w:val="00652852"/>
    <w:rsid w:val="00652C40"/>
    <w:rsid w:val="00653AAD"/>
    <w:rsid w:val="00656B96"/>
    <w:rsid w:val="00656ED6"/>
    <w:rsid w:val="006605C7"/>
    <w:rsid w:val="00661684"/>
    <w:rsid w:val="00662421"/>
    <w:rsid w:val="00663CC7"/>
    <w:rsid w:val="00663E1F"/>
    <w:rsid w:val="0066450B"/>
    <w:rsid w:val="006645F2"/>
    <w:rsid w:val="00664E44"/>
    <w:rsid w:val="00673192"/>
    <w:rsid w:val="006739E2"/>
    <w:rsid w:val="00673AE4"/>
    <w:rsid w:val="0067535C"/>
    <w:rsid w:val="00675AAC"/>
    <w:rsid w:val="006760A9"/>
    <w:rsid w:val="00680BEA"/>
    <w:rsid w:val="00680FEA"/>
    <w:rsid w:val="00681F38"/>
    <w:rsid w:val="00682440"/>
    <w:rsid w:val="0068250D"/>
    <w:rsid w:val="006828DE"/>
    <w:rsid w:val="00683707"/>
    <w:rsid w:val="00683EE7"/>
    <w:rsid w:val="00685C7A"/>
    <w:rsid w:val="00686510"/>
    <w:rsid w:val="00692503"/>
    <w:rsid w:val="00693B21"/>
    <w:rsid w:val="00693EB2"/>
    <w:rsid w:val="00694628"/>
    <w:rsid w:val="006959D1"/>
    <w:rsid w:val="00695E18"/>
    <w:rsid w:val="006966F3"/>
    <w:rsid w:val="00696CB2"/>
    <w:rsid w:val="00697537"/>
    <w:rsid w:val="006A023F"/>
    <w:rsid w:val="006A1E39"/>
    <w:rsid w:val="006A1FCB"/>
    <w:rsid w:val="006A2028"/>
    <w:rsid w:val="006A2B40"/>
    <w:rsid w:val="006A435E"/>
    <w:rsid w:val="006A58F0"/>
    <w:rsid w:val="006A5C31"/>
    <w:rsid w:val="006A6271"/>
    <w:rsid w:val="006A7656"/>
    <w:rsid w:val="006A786F"/>
    <w:rsid w:val="006B0E8F"/>
    <w:rsid w:val="006B0E96"/>
    <w:rsid w:val="006B180F"/>
    <w:rsid w:val="006B299A"/>
    <w:rsid w:val="006B4541"/>
    <w:rsid w:val="006C16B5"/>
    <w:rsid w:val="006C1E38"/>
    <w:rsid w:val="006C25C7"/>
    <w:rsid w:val="006C28F8"/>
    <w:rsid w:val="006C4004"/>
    <w:rsid w:val="006C400A"/>
    <w:rsid w:val="006C41AB"/>
    <w:rsid w:val="006C62A2"/>
    <w:rsid w:val="006D10DB"/>
    <w:rsid w:val="006D257E"/>
    <w:rsid w:val="006D3977"/>
    <w:rsid w:val="006D3D72"/>
    <w:rsid w:val="006D406A"/>
    <w:rsid w:val="006D4158"/>
    <w:rsid w:val="006E0AE8"/>
    <w:rsid w:val="006E1430"/>
    <w:rsid w:val="006E34FB"/>
    <w:rsid w:val="006E3D68"/>
    <w:rsid w:val="006E551F"/>
    <w:rsid w:val="006E6EC2"/>
    <w:rsid w:val="006F13F7"/>
    <w:rsid w:val="006F148A"/>
    <w:rsid w:val="006F20AC"/>
    <w:rsid w:val="006F224D"/>
    <w:rsid w:val="006F28AC"/>
    <w:rsid w:val="006F6346"/>
    <w:rsid w:val="006F6C9D"/>
    <w:rsid w:val="006F7642"/>
    <w:rsid w:val="006F7D35"/>
    <w:rsid w:val="00700476"/>
    <w:rsid w:val="00703C29"/>
    <w:rsid w:val="00703FE4"/>
    <w:rsid w:val="00706856"/>
    <w:rsid w:val="007069AF"/>
    <w:rsid w:val="00706A2F"/>
    <w:rsid w:val="007072A7"/>
    <w:rsid w:val="00710A5D"/>
    <w:rsid w:val="00711B64"/>
    <w:rsid w:val="00712612"/>
    <w:rsid w:val="007135D2"/>
    <w:rsid w:val="007135E5"/>
    <w:rsid w:val="00715B83"/>
    <w:rsid w:val="00715F60"/>
    <w:rsid w:val="00716F3A"/>
    <w:rsid w:val="00720208"/>
    <w:rsid w:val="00720C30"/>
    <w:rsid w:val="00721A4D"/>
    <w:rsid w:val="00722904"/>
    <w:rsid w:val="00723C00"/>
    <w:rsid w:val="00724DA7"/>
    <w:rsid w:val="00726BE6"/>
    <w:rsid w:val="00726F6D"/>
    <w:rsid w:val="00727AA2"/>
    <w:rsid w:val="007300FD"/>
    <w:rsid w:val="00732B7F"/>
    <w:rsid w:val="007330E0"/>
    <w:rsid w:val="0073384A"/>
    <w:rsid w:val="00735777"/>
    <w:rsid w:val="00740682"/>
    <w:rsid w:val="00740E98"/>
    <w:rsid w:val="00744441"/>
    <w:rsid w:val="00744910"/>
    <w:rsid w:val="00745AEC"/>
    <w:rsid w:val="0075316B"/>
    <w:rsid w:val="00753380"/>
    <w:rsid w:val="00753891"/>
    <w:rsid w:val="007542C1"/>
    <w:rsid w:val="007564B8"/>
    <w:rsid w:val="007566C7"/>
    <w:rsid w:val="0075710C"/>
    <w:rsid w:val="00757497"/>
    <w:rsid w:val="00761ABD"/>
    <w:rsid w:val="007641B7"/>
    <w:rsid w:val="007642B6"/>
    <w:rsid w:val="00764719"/>
    <w:rsid w:val="00764EBE"/>
    <w:rsid w:val="00766FA3"/>
    <w:rsid w:val="00770569"/>
    <w:rsid w:val="00770B23"/>
    <w:rsid w:val="00773E3E"/>
    <w:rsid w:val="00775AA1"/>
    <w:rsid w:val="00777485"/>
    <w:rsid w:val="00777F50"/>
    <w:rsid w:val="00780D49"/>
    <w:rsid w:val="00781E63"/>
    <w:rsid w:val="00782024"/>
    <w:rsid w:val="00784281"/>
    <w:rsid w:val="007863CC"/>
    <w:rsid w:val="00790F16"/>
    <w:rsid w:val="00792EBF"/>
    <w:rsid w:val="00795ACA"/>
    <w:rsid w:val="00795F0F"/>
    <w:rsid w:val="00795FF2"/>
    <w:rsid w:val="007964C6"/>
    <w:rsid w:val="007A0668"/>
    <w:rsid w:val="007A0B05"/>
    <w:rsid w:val="007A3563"/>
    <w:rsid w:val="007A53D5"/>
    <w:rsid w:val="007A5D73"/>
    <w:rsid w:val="007A64AA"/>
    <w:rsid w:val="007A7F26"/>
    <w:rsid w:val="007A7F34"/>
    <w:rsid w:val="007B2B98"/>
    <w:rsid w:val="007B4F88"/>
    <w:rsid w:val="007B57F8"/>
    <w:rsid w:val="007B73D2"/>
    <w:rsid w:val="007B7B6B"/>
    <w:rsid w:val="007C1582"/>
    <w:rsid w:val="007C2522"/>
    <w:rsid w:val="007C2AE2"/>
    <w:rsid w:val="007C31B4"/>
    <w:rsid w:val="007C3D01"/>
    <w:rsid w:val="007C6C11"/>
    <w:rsid w:val="007C7B90"/>
    <w:rsid w:val="007C7C67"/>
    <w:rsid w:val="007D0060"/>
    <w:rsid w:val="007D1611"/>
    <w:rsid w:val="007D1D41"/>
    <w:rsid w:val="007D35A3"/>
    <w:rsid w:val="007D39C8"/>
    <w:rsid w:val="007D3F34"/>
    <w:rsid w:val="007D5438"/>
    <w:rsid w:val="007E1D9E"/>
    <w:rsid w:val="007E2AE8"/>
    <w:rsid w:val="007E389E"/>
    <w:rsid w:val="007E474E"/>
    <w:rsid w:val="007E5022"/>
    <w:rsid w:val="007E567F"/>
    <w:rsid w:val="007E57D8"/>
    <w:rsid w:val="007E5AEB"/>
    <w:rsid w:val="007E6A4D"/>
    <w:rsid w:val="007E6D7E"/>
    <w:rsid w:val="007E757C"/>
    <w:rsid w:val="007F001D"/>
    <w:rsid w:val="007F1AD3"/>
    <w:rsid w:val="007F285E"/>
    <w:rsid w:val="007F42E8"/>
    <w:rsid w:val="007F46CE"/>
    <w:rsid w:val="007F5550"/>
    <w:rsid w:val="007F5C31"/>
    <w:rsid w:val="007F5E62"/>
    <w:rsid w:val="007F71DD"/>
    <w:rsid w:val="008002E2"/>
    <w:rsid w:val="008005E4"/>
    <w:rsid w:val="00800780"/>
    <w:rsid w:val="0080181C"/>
    <w:rsid w:val="0080359A"/>
    <w:rsid w:val="008037AC"/>
    <w:rsid w:val="0080541D"/>
    <w:rsid w:val="008057C2"/>
    <w:rsid w:val="00810C52"/>
    <w:rsid w:val="00810DA2"/>
    <w:rsid w:val="008111C1"/>
    <w:rsid w:val="008112D6"/>
    <w:rsid w:val="00813D84"/>
    <w:rsid w:val="00815D74"/>
    <w:rsid w:val="00816199"/>
    <w:rsid w:val="008174C1"/>
    <w:rsid w:val="00822236"/>
    <w:rsid w:val="00823A36"/>
    <w:rsid w:val="00823FB7"/>
    <w:rsid w:val="0082400F"/>
    <w:rsid w:val="008253A2"/>
    <w:rsid w:val="008259CF"/>
    <w:rsid w:val="00827202"/>
    <w:rsid w:val="008302AC"/>
    <w:rsid w:val="00832626"/>
    <w:rsid w:val="00834A00"/>
    <w:rsid w:val="00834EFB"/>
    <w:rsid w:val="00835D9E"/>
    <w:rsid w:val="008375BB"/>
    <w:rsid w:val="00840369"/>
    <w:rsid w:val="00840EC9"/>
    <w:rsid w:val="00842242"/>
    <w:rsid w:val="0084471F"/>
    <w:rsid w:val="00845394"/>
    <w:rsid w:val="00846639"/>
    <w:rsid w:val="00851961"/>
    <w:rsid w:val="00851C95"/>
    <w:rsid w:val="0086058C"/>
    <w:rsid w:val="00864C0D"/>
    <w:rsid w:val="00865EAF"/>
    <w:rsid w:val="008663F4"/>
    <w:rsid w:val="00867DC9"/>
    <w:rsid w:val="00871F36"/>
    <w:rsid w:val="008729C8"/>
    <w:rsid w:val="008745FA"/>
    <w:rsid w:val="008768F4"/>
    <w:rsid w:val="00876D68"/>
    <w:rsid w:val="0088112B"/>
    <w:rsid w:val="0088328A"/>
    <w:rsid w:val="0088444D"/>
    <w:rsid w:val="00886A3B"/>
    <w:rsid w:val="00890F21"/>
    <w:rsid w:val="00891399"/>
    <w:rsid w:val="00892D7C"/>
    <w:rsid w:val="0089460C"/>
    <w:rsid w:val="0089540E"/>
    <w:rsid w:val="00896210"/>
    <w:rsid w:val="00896FD6"/>
    <w:rsid w:val="008A0BD2"/>
    <w:rsid w:val="008A1522"/>
    <w:rsid w:val="008A1E73"/>
    <w:rsid w:val="008A22C9"/>
    <w:rsid w:val="008A3E1D"/>
    <w:rsid w:val="008A4165"/>
    <w:rsid w:val="008A77AF"/>
    <w:rsid w:val="008B5653"/>
    <w:rsid w:val="008B658E"/>
    <w:rsid w:val="008C08E6"/>
    <w:rsid w:val="008C0B36"/>
    <w:rsid w:val="008C529B"/>
    <w:rsid w:val="008D05A9"/>
    <w:rsid w:val="008D2924"/>
    <w:rsid w:val="008D34B6"/>
    <w:rsid w:val="008D4947"/>
    <w:rsid w:val="008D4E8A"/>
    <w:rsid w:val="008D5178"/>
    <w:rsid w:val="008D55D9"/>
    <w:rsid w:val="008D5875"/>
    <w:rsid w:val="008D5C2D"/>
    <w:rsid w:val="008E13BD"/>
    <w:rsid w:val="008E1EE9"/>
    <w:rsid w:val="008E3969"/>
    <w:rsid w:val="008E712E"/>
    <w:rsid w:val="008E740C"/>
    <w:rsid w:val="008E7A8D"/>
    <w:rsid w:val="008F197F"/>
    <w:rsid w:val="008F1B73"/>
    <w:rsid w:val="008F2782"/>
    <w:rsid w:val="008F31A9"/>
    <w:rsid w:val="008F3A6B"/>
    <w:rsid w:val="008F4792"/>
    <w:rsid w:val="008F7190"/>
    <w:rsid w:val="009029AB"/>
    <w:rsid w:val="00906EC5"/>
    <w:rsid w:val="00907B1E"/>
    <w:rsid w:val="00907EDF"/>
    <w:rsid w:val="00910821"/>
    <w:rsid w:val="009120CE"/>
    <w:rsid w:val="0091239E"/>
    <w:rsid w:val="00913449"/>
    <w:rsid w:val="00913C23"/>
    <w:rsid w:val="00914A6E"/>
    <w:rsid w:val="009150CE"/>
    <w:rsid w:val="00915265"/>
    <w:rsid w:val="00917AD5"/>
    <w:rsid w:val="0092025F"/>
    <w:rsid w:val="00920C2C"/>
    <w:rsid w:val="00921C82"/>
    <w:rsid w:val="0092256E"/>
    <w:rsid w:val="009238BA"/>
    <w:rsid w:val="0092697B"/>
    <w:rsid w:val="0093052B"/>
    <w:rsid w:val="00930744"/>
    <w:rsid w:val="00930F82"/>
    <w:rsid w:val="009319BB"/>
    <w:rsid w:val="00931D8F"/>
    <w:rsid w:val="00931FBF"/>
    <w:rsid w:val="00933DC4"/>
    <w:rsid w:val="009359FC"/>
    <w:rsid w:val="00936D1D"/>
    <w:rsid w:val="009409A4"/>
    <w:rsid w:val="00941C00"/>
    <w:rsid w:val="00944237"/>
    <w:rsid w:val="00944EF8"/>
    <w:rsid w:val="009465D4"/>
    <w:rsid w:val="00946E80"/>
    <w:rsid w:val="009478BF"/>
    <w:rsid w:val="00950B9D"/>
    <w:rsid w:val="00950F46"/>
    <w:rsid w:val="009525C0"/>
    <w:rsid w:val="009562DC"/>
    <w:rsid w:val="00957EE8"/>
    <w:rsid w:val="00960D07"/>
    <w:rsid w:val="00962D0D"/>
    <w:rsid w:val="00963533"/>
    <w:rsid w:val="009637C5"/>
    <w:rsid w:val="00965D90"/>
    <w:rsid w:val="00971813"/>
    <w:rsid w:val="0097528D"/>
    <w:rsid w:val="00975484"/>
    <w:rsid w:val="00975E0B"/>
    <w:rsid w:val="00976529"/>
    <w:rsid w:val="00976625"/>
    <w:rsid w:val="00977279"/>
    <w:rsid w:val="0098043C"/>
    <w:rsid w:val="00981971"/>
    <w:rsid w:val="00982263"/>
    <w:rsid w:val="0098362D"/>
    <w:rsid w:val="00983B96"/>
    <w:rsid w:val="009857A2"/>
    <w:rsid w:val="00985B26"/>
    <w:rsid w:val="00986A08"/>
    <w:rsid w:val="00987F46"/>
    <w:rsid w:val="00990184"/>
    <w:rsid w:val="00991F34"/>
    <w:rsid w:val="00992CB1"/>
    <w:rsid w:val="0099468C"/>
    <w:rsid w:val="00994A7E"/>
    <w:rsid w:val="00995088"/>
    <w:rsid w:val="00995325"/>
    <w:rsid w:val="009959DD"/>
    <w:rsid w:val="00996D85"/>
    <w:rsid w:val="00997F85"/>
    <w:rsid w:val="009A0107"/>
    <w:rsid w:val="009A2A03"/>
    <w:rsid w:val="009A2AED"/>
    <w:rsid w:val="009A450D"/>
    <w:rsid w:val="009A4544"/>
    <w:rsid w:val="009A54C2"/>
    <w:rsid w:val="009A61C6"/>
    <w:rsid w:val="009A65D7"/>
    <w:rsid w:val="009A67FC"/>
    <w:rsid w:val="009A6B9C"/>
    <w:rsid w:val="009B0904"/>
    <w:rsid w:val="009B22A8"/>
    <w:rsid w:val="009B2A48"/>
    <w:rsid w:val="009B3846"/>
    <w:rsid w:val="009B5A3D"/>
    <w:rsid w:val="009B65DD"/>
    <w:rsid w:val="009C292F"/>
    <w:rsid w:val="009C32D3"/>
    <w:rsid w:val="009C3465"/>
    <w:rsid w:val="009C4C97"/>
    <w:rsid w:val="009C5BE9"/>
    <w:rsid w:val="009C659C"/>
    <w:rsid w:val="009C674F"/>
    <w:rsid w:val="009C6D30"/>
    <w:rsid w:val="009C7B78"/>
    <w:rsid w:val="009D099B"/>
    <w:rsid w:val="009D0A2B"/>
    <w:rsid w:val="009D1249"/>
    <w:rsid w:val="009D2EB4"/>
    <w:rsid w:val="009D4407"/>
    <w:rsid w:val="009D4794"/>
    <w:rsid w:val="009D4925"/>
    <w:rsid w:val="009D4A37"/>
    <w:rsid w:val="009D5766"/>
    <w:rsid w:val="009D5966"/>
    <w:rsid w:val="009D5A92"/>
    <w:rsid w:val="009D5EB8"/>
    <w:rsid w:val="009D68DA"/>
    <w:rsid w:val="009D7CA3"/>
    <w:rsid w:val="009D7DEF"/>
    <w:rsid w:val="009E09FC"/>
    <w:rsid w:val="009E0BF4"/>
    <w:rsid w:val="009E0FF9"/>
    <w:rsid w:val="009E4EFB"/>
    <w:rsid w:val="009E4F3E"/>
    <w:rsid w:val="009E5137"/>
    <w:rsid w:val="009E5756"/>
    <w:rsid w:val="009E5BD6"/>
    <w:rsid w:val="009E66D8"/>
    <w:rsid w:val="009E6774"/>
    <w:rsid w:val="009E7C9B"/>
    <w:rsid w:val="009F0B87"/>
    <w:rsid w:val="009F0FFD"/>
    <w:rsid w:val="009F1538"/>
    <w:rsid w:val="009F22FF"/>
    <w:rsid w:val="009F2F68"/>
    <w:rsid w:val="009F3938"/>
    <w:rsid w:val="009F3AB5"/>
    <w:rsid w:val="009F403C"/>
    <w:rsid w:val="009F4F2B"/>
    <w:rsid w:val="009F64D2"/>
    <w:rsid w:val="009F7B62"/>
    <w:rsid w:val="00A025CE"/>
    <w:rsid w:val="00A0676A"/>
    <w:rsid w:val="00A1126C"/>
    <w:rsid w:val="00A12091"/>
    <w:rsid w:val="00A12695"/>
    <w:rsid w:val="00A1381A"/>
    <w:rsid w:val="00A1390D"/>
    <w:rsid w:val="00A139B9"/>
    <w:rsid w:val="00A13CC2"/>
    <w:rsid w:val="00A15FD4"/>
    <w:rsid w:val="00A16422"/>
    <w:rsid w:val="00A17681"/>
    <w:rsid w:val="00A254EB"/>
    <w:rsid w:val="00A2553B"/>
    <w:rsid w:val="00A267AF"/>
    <w:rsid w:val="00A30BCA"/>
    <w:rsid w:val="00A30CFA"/>
    <w:rsid w:val="00A325AE"/>
    <w:rsid w:val="00A36C22"/>
    <w:rsid w:val="00A373DE"/>
    <w:rsid w:val="00A41805"/>
    <w:rsid w:val="00A41A9F"/>
    <w:rsid w:val="00A41DC2"/>
    <w:rsid w:val="00A42CDA"/>
    <w:rsid w:val="00A431EA"/>
    <w:rsid w:val="00A44200"/>
    <w:rsid w:val="00A4674F"/>
    <w:rsid w:val="00A47CA8"/>
    <w:rsid w:val="00A50A95"/>
    <w:rsid w:val="00A52CB6"/>
    <w:rsid w:val="00A532AB"/>
    <w:rsid w:val="00A54663"/>
    <w:rsid w:val="00A62B56"/>
    <w:rsid w:val="00A62BB1"/>
    <w:rsid w:val="00A63E7D"/>
    <w:rsid w:val="00A672DB"/>
    <w:rsid w:val="00A70E06"/>
    <w:rsid w:val="00A72ED2"/>
    <w:rsid w:val="00A7461B"/>
    <w:rsid w:val="00A74DEB"/>
    <w:rsid w:val="00A76DC3"/>
    <w:rsid w:val="00A80311"/>
    <w:rsid w:val="00A80E3E"/>
    <w:rsid w:val="00A81F82"/>
    <w:rsid w:val="00A824FB"/>
    <w:rsid w:val="00A82C05"/>
    <w:rsid w:val="00A82DBA"/>
    <w:rsid w:val="00A84EB8"/>
    <w:rsid w:val="00A85718"/>
    <w:rsid w:val="00A86B33"/>
    <w:rsid w:val="00A90A1E"/>
    <w:rsid w:val="00A91CA0"/>
    <w:rsid w:val="00A920AD"/>
    <w:rsid w:val="00A94577"/>
    <w:rsid w:val="00A94875"/>
    <w:rsid w:val="00A96375"/>
    <w:rsid w:val="00A97F6E"/>
    <w:rsid w:val="00AA0B8E"/>
    <w:rsid w:val="00AA0FC5"/>
    <w:rsid w:val="00AA1E11"/>
    <w:rsid w:val="00AA1E68"/>
    <w:rsid w:val="00AA1F85"/>
    <w:rsid w:val="00AA2236"/>
    <w:rsid w:val="00AA365E"/>
    <w:rsid w:val="00AA4C49"/>
    <w:rsid w:val="00AA4EDE"/>
    <w:rsid w:val="00AA4F0F"/>
    <w:rsid w:val="00AA5717"/>
    <w:rsid w:val="00AA73C9"/>
    <w:rsid w:val="00AA7F53"/>
    <w:rsid w:val="00AB0FD3"/>
    <w:rsid w:val="00AB2889"/>
    <w:rsid w:val="00AB2EA3"/>
    <w:rsid w:val="00AB4A37"/>
    <w:rsid w:val="00AB4D46"/>
    <w:rsid w:val="00AB60B1"/>
    <w:rsid w:val="00AB6B9D"/>
    <w:rsid w:val="00AB6E1E"/>
    <w:rsid w:val="00AB6FFF"/>
    <w:rsid w:val="00AB7536"/>
    <w:rsid w:val="00AC0327"/>
    <w:rsid w:val="00AC061A"/>
    <w:rsid w:val="00AC07BD"/>
    <w:rsid w:val="00AC1758"/>
    <w:rsid w:val="00AC1B00"/>
    <w:rsid w:val="00AC1E00"/>
    <w:rsid w:val="00AC2CDC"/>
    <w:rsid w:val="00AC2D7B"/>
    <w:rsid w:val="00AC710D"/>
    <w:rsid w:val="00AC72CB"/>
    <w:rsid w:val="00AC7B95"/>
    <w:rsid w:val="00AD0041"/>
    <w:rsid w:val="00AD0477"/>
    <w:rsid w:val="00AD06CF"/>
    <w:rsid w:val="00AD0FB7"/>
    <w:rsid w:val="00AD10B2"/>
    <w:rsid w:val="00AD1886"/>
    <w:rsid w:val="00AD22AD"/>
    <w:rsid w:val="00AD2371"/>
    <w:rsid w:val="00AD25C4"/>
    <w:rsid w:val="00AD34A8"/>
    <w:rsid w:val="00AD43B2"/>
    <w:rsid w:val="00AD4F8A"/>
    <w:rsid w:val="00AD51C2"/>
    <w:rsid w:val="00AD5841"/>
    <w:rsid w:val="00AD5B32"/>
    <w:rsid w:val="00AE0641"/>
    <w:rsid w:val="00AE0AD8"/>
    <w:rsid w:val="00AE1404"/>
    <w:rsid w:val="00AE15C0"/>
    <w:rsid w:val="00AE1B20"/>
    <w:rsid w:val="00AE27EB"/>
    <w:rsid w:val="00AE4B8C"/>
    <w:rsid w:val="00AE7620"/>
    <w:rsid w:val="00AF0F8A"/>
    <w:rsid w:val="00AF4AF2"/>
    <w:rsid w:val="00AF4F33"/>
    <w:rsid w:val="00AF6942"/>
    <w:rsid w:val="00B015E1"/>
    <w:rsid w:val="00B017B9"/>
    <w:rsid w:val="00B02D23"/>
    <w:rsid w:val="00B02DC8"/>
    <w:rsid w:val="00B02F2F"/>
    <w:rsid w:val="00B031B5"/>
    <w:rsid w:val="00B0405E"/>
    <w:rsid w:val="00B04CF3"/>
    <w:rsid w:val="00B06CF7"/>
    <w:rsid w:val="00B0703E"/>
    <w:rsid w:val="00B108DA"/>
    <w:rsid w:val="00B13E43"/>
    <w:rsid w:val="00B1439D"/>
    <w:rsid w:val="00B14E1B"/>
    <w:rsid w:val="00B20C8B"/>
    <w:rsid w:val="00B22C88"/>
    <w:rsid w:val="00B22DF8"/>
    <w:rsid w:val="00B23E9B"/>
    <w:rsid w:val="00B23FAC"/>
    <w:rsid w:val="00B25AEA"/>
    <w:rsid w:val="00B26E21"/>
    <w:rsid w:val="00B27E12"/>
    <w:rsid w:val="00B31475"/>
    <w:rsid w:val="00B3255C"/>
    <w:rsid w:val="00B325BE"/>
    <w:rsid w:val="00B32BAF"/>
    <w:rsid w:val="00B334BE"/>
    <w:rsid w:val="00B33FE5"/>
    <w:rsid w:val="00B3709C"/>
    <w:rsid w:val="00B37497"/>
    <w:rsid w:val="00B374DD"/>
    <w:rsid w:val="00B376F8"/>
    <w:rsid w:val="00B413A6"/>
    <w:rsid w:val="00B41DB4"/>
    <w:rsid w:val="00B42810"/>
    <w:rsid w:val="00B43943"/>
    <w:rsid w:val="00B43E26"/>
    <w:rsid w:val="00B441E9"/>
    <w:rsid w:val="00B44319"/>
    <w:rsid w:val="00B45924"/>
    <w:rsid w:val="00B46F27"/>
    <w:rsid w:val="00B53012"/>
    <w:rsid w:val="00B532CF"/>
    <w:rsid w:val="00B53BF4"/>
    <w:rsid w:val="00B54418"/>
    <w:rsid w:val="00B565D4"/>
    <w:rsid w:val="00B60B72"/>
    <w:rsid w:val="00B62DFB"/>
    <w:rsid w:val="00B636E4"/>
    <w:rsid w:val="00B63770"/>
    <w:rsid w:val="00B6381A"/>
    <w:rsid w:val="00B641E8"/>
    <w:rsid w:val="00B64343"/>
    <w:rsid w:val="00B64935"/>
    <w:rsid w:val="00B649C9"/>
    <w:rsid w:val="00B64B6B"/>
    <w:rsid w:val="00B64DEE"/>
    <w:rsid w:val="00B66BAF"/>
    <w:rsid w:val="00B707B5"/>
    <w:rsid w:val="00B709C4"/>
    <w:rsid w:val="00B71B64"/>
    <w:rsid w:val="00B7287D"/>
    <w:rsid w:val="00B73752"/>
    <w:rsid w:val="00B73A31"/>
    <w:rsid w:val="00B73DFE"/>
    <w:rsid w:val="00B74316"/>
    <w:rsid w:val="00B76A60"/>
    <w:rsid w:val="00B80542"/>
    <w:rsid w:val="00B81B9D"/>
    <w:rsid w:val="00B8221B"/>
    <w:rsid w:val="00B83A73"/>
    <w:rsid w:val="00B848E5"/>
    <w:rsid w:val="00B84D91"/>
    <w:rsid w:val="00B852A2"/>
    <w:rsid w:val="00B865B0"/>
    <w:rsid w:val="00B865CF"/>
    <w:rsid w:val="00B876C9"/>
    <w:rsid w:val="00B91492"/>
    <w:rsid w:val="00B94B23"/>
    <w:rsid w:val="00B953D8"/>
    <w:rsid w:val="00B95BEB"/>
    <w:rsid w:val="00B96472"/>
    <w:rsid w:val="00B96639"/>
    <w:rsid w:val="00BA0015"/>
    <w:rsid w:val="00BA2172"/>
    <w:rsid w:val="00BA2391"/>
    <w:rsid w:val="00BA25A4"/>
    <w:rsid w:val="00BA2DF6"/>
    <w:rsid w:val="00BA49AA"/>
    <w:rsid w:val="00BA4ED7"/>
    <w:rsid w:val="00BA5242"/>
    <w:rsid w:val="00BA68BB"/>
    <w:rsid w:val="00BA6CFD"/>
    <w:rsid w:val="00BB01F9"/>
    <w:rsid w:val="00BB0EFF"/>
    <w:rsid w:val="00BB1399"/>
    <w:rsid w:val="00BB2774"/>
    <w:rsid w:val="00BB4B2A"/>
    <w:rsid w:val="00BB67CD"/>
    <w:rsid w:val="00BB75D3"/>
    <w:rsid w:val="00BB7F81"/>
    <w:rsid w:val="00BB7FB3"/>
    <w:rsid w:val="00BC016D"/>
    <w:rsid w:val="00BC139C"/>
    <w:rsid w:val="00BC14B9"/>
    <w:rsid w:val="00BC152C"/>
    <w:rsid w:val="00BC2A58"/>
    <w:rsid w:val="00BC48C0"/>
    <w:rsid w:val="00BD079E"/>
    <w:rsid w:val="00BD481E"/>
    <w:rsid w:val="00BD579A"/>
    <w:rsid w:val="00BD605F"/>
    <w:rsid w:val="00BD61DC"/>
    <w:rsid w:val="00BD6444"/>
    <w:rsid w:val="00BE0018"/>
    <w:rsid w:val="00BE026A"/>
    <w:rsid w:val="00BE0626"/>
    <w:rsid w:val="00BE0AB8"/>
    <w:rsid w:val="00BE0C8D"/>
    <w:rsid w:val="00BE0EE8"/>
    <w:rsid w:val="00BE1F44"/>
    <w:rsid w:val="00BE2BF3"/>
    <w:rsid w:val="00BE42CC"/>
    <w:rsid w:val="00BE4591"/>
    <w:rsid w:val="00BE4804"/>
    <w:rsid w:val="00BE5419"/>
    <w:rsid w:val="00BE5596"/>
    <w:rsid w:val="00BE6C4A"/>
    <w:rsid w:val="00BE6CD6"/>
    <w:rsid w:val="00BE7549"/>
    <w:rsid w:val="00BF0105"/>
    <w:rsid w:val="00BF2301"/>
    <w:rsid w:val="00BF2474"/>
    <w:rsid w:val="00BF24A5"/>
    <w:rsid w:val="00BF2593"/>
    <w:rsid w:val="00BF2FB9"/>
    <w:rsid w:val="00BF7C96"/>
    <w:rsid w:val="00C00AB6"/>
    <w:rsid w:val="00C01A16"/>
    <w:rsid w:val="00C03789"/>
    <w:rsid w:val="00C03FF0"/>
    <w:rsid w:val="00C0490D"/>
    <w:rsid w:val="00C065FE"/>
    <w:rsid w:val="00C06E5B"/>
    <w:rsid w:val="00C076BD"/>
    <w:rsid w:val="00C07A05"/>
    <w:rsid w:val="00C11F72"/>
    <w:rsid w:val="00C124B6"/>
    <w:rsid w:val="00C14083"/>
    <w:rsid w:val="00C14925"/>
    <w:rsid w:val="00C14E0A"/>
    <w:rsid w:val="00C15F48"/>
    <w:rsid w:val="00C2208A"/>
    <w:rsid w:val="00C25F3B"/>
    <w:rsid w:val="00C26029"/>
    <w:rsid w:val="00C26C6D"/>
    <w:rsid w:val="00C27689"/>
    <w:rsid w:val="00C30692"/>
    <w:rsid w:val="00C30BBF"/>
    <w:rsid w:val="00C3379A"/>
    <w:rsid w:val="00C345A9"/>
    <w:rsid w:val="00C35F8A"/>
    <w:rsid w:val="00C369F0"/>
    <w:rsid w:val="00C412EE"/>
    <w:rsid w:val="00C4177C"/>
    <w:rsid w:val="00C4199E"/>
    <w:rsid w:val="00C41D39"/>
    <w:rsid w:val="00C4293B"/>
    <w:rsid w:val="00C44CBD"/>
    <w:rsid w:val="00C45803"/>
    <w:rsid w:val="00C46D80"/>
    <w:rsid w:val="00C46E04"/>
    <w:rsid w:val="00C46E4C"/>
    <w:rsid w:val="00C473DF"/>
    <w:rsid w:val="00C4746B"/>
    <w:rsid w:val="00C47F75"/>
    <w:rsid w:val="00C53F85"/>
    <w:rsid w:val="00C54779"/>
    <w:rsid w:val="00C549BB"/>
    <w:rsid w:val="00C5688F"/>
    <w:rsid w:val="00C57792"/>
    <w:rsid w:val="00C65492"/>
    <w:rsid w:val="00C67080"/>
    <w:rsid w:val="00C71021"/>
    <w:rsid w:val="00C716E9"/>
    <w:rsid w:val="00C7181B"/>
    <w:rsid w:val="00C72E66"/>
    <w:rsid w:val="00C74C08"/>
    <w:rsid w:val="00C74F37"/>
    <w:rsid w:val="00C75759"/>
    <w:rsid w:val="00C778BD"/>
    <w:rsid w:val="00C83FFF"/>
    <w:rsid w:val="00C84EBE"/>
    <w:rsid w:val="00C8500F"/>
    <w:rsid w:val="00C8514F"/>
    <w:rsid w:val="00C874B5"/>
    <w:rsid w:val="00C9028F"/>
    <w:rsid w:val="00C91CAC"/>
    <w:rsid w:val="00C91DBA"/>
    <w:rsid w:val="00C92F06"/>
    <w:rsid w:val="00C94619"/>
    <w:rsid w:val="00C9571D"/>
    <w:rsid w:val="00C95974"/>
    <w:rsid w:val="00C9643E"/>
    <w:rsid w:val="00C971BD"/>
    <w:rsid w:val="00C97656"/>
    <w:rsid w:val="00C97BE3"/>
    <w:rsid w:val="00CA141C"/>
    <w:rsid w:val="00CA16D2"/>
    <w:rsid w:val="00CA21ED"/>
    <w:rsid w:val="00CA22EE"/>
    <w:rsid w:val="00CA5C97"/>
    <w:rsid w:val="00CA60DD"/>
    <w:rsid w:val="00CA6E2F"/>
    <w:rsid w:val="00CA7056"/>
    <w:rsid w:val="00CB1135"/>
    <w:rsid w:val="00CB344C"/>
    <w:rsid w:val="00CB3533"/>
    <w:rsid w:val="00CB6227"/>
    <w:rsid w:val="00CB7AA0"/>
    <w:rsid w:val="00CC4DD6"/>
    <w:rsid w:val="00CC6A8D"/>
    <w:rsid w:val="00CD0288"/>
    <w:rsid w:val="00CD08F5"/>
    <w:rsid w:val="00CD0B11"/>
    <w:rsid w:val="00CD0FFD"/>
    <w:rsid w:val="00CD1201"/>
    <w:rsid w:val="00CD209C"/>
    <w:rsid w:val="00CD2AEE"/>
    <w:rsid w:val="00CD2D8B"/>
    <w:rsid w:val="00CD3569"/>
    <w:rsid w:val="00CD5138"/>
    <w:rsid w:val="00CD5849"/>
    <w:rsid w:val="00CD7B88"/>
    <w:rsid w:val="00CE07F8"/>
    <w:rsid w:val="00CE1518"/>
    <w:rsid w:val="00CE163C"/>
    <w:rsid w:val="00CE2938"/>
    <w:rsid w:val="00CE5CFA"/>
    <w:rsid w:val="00CF02A8"/>
    <w:rsid w:val="00CF1369"/>
    <w:rsid w:val="00CF1E6F"/>
    <w:rsid w:val="00CF275A"/>
    <w:rsid w:val="00D000B4"/>
    <w:rsid w:val="00D00608"/>
    <w:rsid w:val="00D014BE"/>
    <w:rsid w:val="00D03046"/>
    <w:rsid w:val="00D038BA"/>
    <w:rsid w:val="00D0427A"/>
    <w:rsid w:val="00D04511"/>
    <w:rsid w:val="00D04545"/>
    <w:rsid w:val="00D04EB6"/>
    <w:rsid w:val="00D05BAA"/>
    <w:rsid w:val="00D06ADF"/>
    <w:rsid w:val="00D0717D"/>
    <w:rsid w:val="00D106D3"/>
    <w:rsid w:val="00D118F8"/>
    <w:rsid w:val="00D1228B"/>
    <w:rsid w:val="00D12972"/>
    <w:rsid w:val="00D13A06"/>
    <w:rsid w:val="00D160F1"/>
    <w:rsid w:val="00D16A2A"/>
    <w:rsid w:val="00D20188"/>
    <w:rsid w:val="00D206E9"/>
    <w:rsid w:val="00D2136F"/>
    <w:rsid w:val="00D222B8"/>
    <w:rsid w:val="00D22E03"/>
    <w:rsid w:val="00D231B2"/>
    <w:rsid w:val="00D238AA"/>
    <w:rsid w:val="00D257DC"/>
    <w:rsid w:val="00D27FF9"/>
    <w:rsid w:val="00D335C2"/>
    <w:rsid w:val="00D36BEA"/>
    <w:rsid w:val="00D3740E"/>
    <w:rsid w:val="00D37D4D"/>
    <w:rsid w:val="00D40B05"/>
    <w:rsid w:val="00D416E4"/>
    <w:rsid w:val="00D41D60"/>
    <w:rsid w:val="00D42C05"/>
    <w:rsid w:val="00D43068"/>
    <w:rsid w:val="00D4456C"/>
    <w:rsid w:val="00D45270"/>
    <w:rsid w:val="00D460F0"/>
    <w:rsid w:val="00D47CB0"/>
    <w:rsid w:val="00D502D8"/>
    <w:rsid w:val="00D50D10"/>
    <w:rsid w:val="00D520AA"/>
    <w:rsid w:val="00D532C4"/>
    <w:rsid w:val="00D5426D"/>
    <w:rsid w:val="00D54C08"/>
    <w:rsid w:val="00D604AB"/>
    <w:rsid w:val="00D61622"/>
    <w:rsid w:val="00D61D95"/>
    <w:rsid w:val="00D61EAE"/>
    <w:rsid w:val="00D6438B"/>
    <w:rsid w:val="00D658E4"/>
    <w:rsid w:val="00D66304"/>
    <w:rsid w:val="00D668E6"/>
    <w:rsid w:val="00D701DE"/>
    <w:rsid w:val="00D72675"/>
    <w:rsid w:val="00D72A66"/>
    <w:rsid w:val="00D7371D"/>
    <w:rsid w:val="00D74BD9"/>
    <w:rsid w:val="00D76031"/>
    <w:rsid w:val="00D767E8"/>
    <w:rsid w:val="00D772D0"/>
    <w:rsid w:val="00D779E0"/>
    <w:rsid w:val="00D77D54"/>
    <w:rsid w:val="00D802E1"/>
    <w:rsid w:val="00D81891"/>
    <w:rsid w:val="00D82162"/>
    <w:rsid w:val="00D8246F"/>
    <w:rsid w:val="00D827E6"/>
    <w:rsid w:val="00D8389E"/>
    <w:rsid w:val="00D83EEE"/>
    <w:rsid w:val="00D84A95"/>
    <w:rsid w:val="00D8698E"/>
    <w:rsid w:val="00D87E34"/>
    <w:rsid w:val="00D91B3A"/>
    <w:rsid w:val="00D91D5B"/>
    <w:rsid w:val="00D931D8"/>
    <w:rsid w:val="00D945CE"/>
    <w:rsid w:val="00D97305"/>
    <w:rsid w:val="00DA021B"/>
    <w:rsid w:val="00DA0532"/>
    <w:rsid w:val="00DA0A80"/>
    <w:rsid w:val="00DA0CB5"/>
    <w:rsid w:val="00DA0E63"/>
    <w:rsid w:val="00DA1C1C"/>
    <w:rsid w:val="00DA2F32"/>
    <w:rsid w:val="00DA48C7"/>
    <w:rsid w:val="00DA4BB5"/>
    <w:rsid w:val="00DA4E39"/>
    <w:rsid w:val="00DA647C"/>
    <w:rsid w:val="00DA6A23"/>
    <w:rsid w:val="00DB2B8D"/>
    <w:rsid w:val="00DB2D14"/>
    <w:rsid w:val="00DB51CA"/>
    <w:rsid w:val="00DB65AB"/>
    <w:rsid w:val="00DB756C"/>
    <w:rsid w:val="00DB77E6"/>
    <w:rsid w:val="00DC062C"/>
    <w:rsid w:val="00DC24D0"/>
    <w:rsid w:val="00DC344F"/>
    <w:rsid w:val="00DC39B1"/>
    <w:rsid w:val="00DC5813"/>
    <w:rsid w:val="00DC6B11"/>
    <w:rsid w:val="00DD0A0E"/>
    <w:rsid w:val="00DD0CD6"/>
    <w:rsid w:val="00DD0E37"/>
    <w:rsid w:val="00DD0F14"/>
    <w:rsid w:val="00DD33D3"/>
    <w:rsid w:val="00DD5F64"/>
    <w:rsid w:val="00DD6956"/>
    <w:rsid w:val="00DD6CC4"/>
    <w:rsid w:val="00DD7DD1"/>
    <w:rsid w:val="00DE0D25"/>
    <w:rsid w:val="00DE1BC9"/>
    <w:rsid w:val="00DE2E8C"/>
    <w:rsid w:val="00DE6B25"/>
    <w:rsid w:val="00DF27F8"/>
    <w:rsid w:val="00DF3DA9"/>
    <w:rsid w:val="00E020E4"/>
    <w:rsid w:val="00E02C14"/>
    <w:rsid w:val="00E032D3"/>
    <w:rsid w:val="00E056DA"/>
    <w:rsid w:val="00E05748"/>
    <w:rsid w:val="00E06CCF"/>
    <w:rsid w:val="00E10125"/>
    <w:rsid w:val="00E10C22"/>
    <w:rsid w:val="00E151FD"/>
    <w:rsid w:val="00E154D6"/>
    <w:rsid w:val="00E15FFA"/>
    <w:rsid w:val="00E219AB"/>
    <w:rsid w:val="00E21EDC"/>
    <w:rsid w:val="00E238AC"/>
    <w:rsid w:val="00E249FE"/>
    <w:rsid w:val="00E257DF"/>
    <w:rsid w:val="00E25BB5"/>
    <w:rsid w:val="00E26786"/>
    <w:rsid w:val="00E27803"/>
    <w:rsid w:val="00E30943"/>
    <w:rsid w:val="00E3098D"/>
    <w:rsid w:val="00E30A5D"/>
    <w:rsid w:val="00E31457"/>
    <w:rsid w:val="00E33F2A"/>
    <w:rsid w:val="00E34159"/>
    <w:rsid w:val="00E4075F"/>
    <w:rsid w:val="00E43218"/>
    <w:rsid w:val="00E441E5"/>
    <w:rsid w:val="00E4614A"/>
    <w:rsid w:val="00E475DA"/>
    <w:rsid w:val="00E50A4B"/>
    <w:rsid w:val="00E51190"/>
    <w:rsid w:val="00E513FA"/>
    <w:rsid w:val="00E56A59"/>
    <w:rsid w:val="00E57A79"/>
    <w:rsid w:val="00E60348"/>
    <w:rsid w:val="00E60DD0"/>
    <w:rsid w:val="00E61A7D"/>
    <w:rsid w:val="00E64504"/>
    <w:rsid w:val="00E648D1"/>
    <w:rsid w:val="00E64C0A"/>
    <w:rsid w:val="00E652CB"/>
    <w:rsid w:val="00E665D2"/>
    <w:rsid w:val="00E701A4"/>
    <w:rsid w:val="00E708E2"/>
    <w:rsid w:val="00E747EA"/>
    <w:rsid w:val="00E76C72"/>
    <w:rsid w:val="00E77351"/>
    <w:rsid w:val="00E8083F"/>
    <w:rsid w:val="00E82787"/>
    <w:rsid w:val="00E84059"/>
    <w:rsid w:val="00E86DAA"/>
    <w:rsid w:val="00E879A9"/>
    <w:rsid w:val="00E90F80"/>
    <w:rsid w:val="00E918CD"/>
    <w:rsid w:val="00E91C06"/>
    <w:rsid w:val="00E936BE"/>
    <w:rsid w:val="00E93A57"/>
    <w:rsid w:val="00E93B63"/>
    <w:rsid w:val="00E94B3A"/>
    <w:rsid w:val="00E95241"/>
    <w:rsid w:val="00E95A44"/>
    <w:rsid w:val="00E95D82"/>
    <w:rsid w:val="00E96A26"/>
    <w:rsid w:val="00E96D2A"/>
    <w:rsid w:val="00EA0B9F"/>
    <w:rsid w:val="00EA2B2E"/>
    <w:rsid w:val="00EA436C"/>
    <w:rsid w:val="00EA4504"/>
    <w:rsid w:val="00EA57F8"/>
    <w:rsid w:val="00EA5F51"/>
    <w:rsid w:val="00EA6368"/>
    <w:rsid w:val="00EA6629"/>
    <w:rsid w:val="00EA66AD"/>
    <w:rsid w:val="00EA77E3"/>
    <w:rsid w:val="00EB078D"/>
    <w:rsid w:val="00EB0A41"/>
    <w:rsid w:val="00EB41AA"/>
    <w:rsid w:val="00EB4B6E"/>
    <w:rsid w:val="00EB611D"/>
    <w:rsid w:val="00EB68FF"/>
    <w:rsid w:val="00EB7265"/>
    <w:rsid w:val="00EB73E1"/>
    <w:rsid w:val="00EC388A"/>
    <w:rsid w:val="00EC5F9F"/>
    <w:rsid w:val="00EC7D45"/>
    <w:rsid w:val="00ED01AF"/>
    <w:rsid w:val="00ED1114"/>
    <w:rsid w:val="00ED160C"/>
    <w:rsid w:val="00ED3F4F"/>
    <w:rsid w:val="00ED52E2"/>
    <w:rsid w:val="00ED5E65"/>
    <w:rsid w:val="00ED65CE"/>
    <w:rsid w:val="00ED7980"/>
    <w:rsid w:val="00EE1ABB"/>
    <w:rsid w:val="00EE1E49"/>
    <w:rsid w:val="00EE2499"/>
    <w:rsid w:val="00EE299A"/>
    <w:rsid w:val="00EE5025"/>
    <w:rsid w:val="00EE52B7"/>
    <w:rsid w:val="00EE56F6"/>
    <w:rsid w:val="00EE5AD4"/>
    <w:rsid w:val="00EE69CF"/>
    <w:rsid w:val="00EE7495"/>
    <w:rsid w:val="00EF3F23"/>
    <w:rsid w:val="00EF4102"/>
    <w:rsid w:val="00EF4EDD"/>
    <w:rsid w:val="00EF5FD4"/>
    <w:rsid w:val="00EF6A13"/>
    <w:rsid w:val="00EF7108"/>
    <w:rsid w:val="00EF747E"/>
    <w:rsid w:val="00F00A1B"/>
    <w:rsid w:val="00F03849"/>
    <w:rsid w:val="00F0505B"/>
    <w:rsid w:val="00F05103"/>
    <w:rsid w:val="00F05AA9"/>
    <w:rsid w:val="00F05C18"/>
    <w:rsid w:val="00F0600E"/>
    <w:rsid w:val="00F06DA6"/>
    <w:rsid w:val="00F1142D"/>
    <w:rsid w:val="00F11ACE"/>
    <w:rsid w:val="00F134D4"/>
    <w:rsid w:val="00F13993"/>
    <w:rsid w:val="00F15A7B"/>
    <w:rsid w:val="00F165E8"/>
    <w:rsid w:val="00F20C65"/>
    <w:rsid w:val="00F22F3A"/>
    <w:rsid w:val="00F24C8E"/>
    <w:rsid w:val="00F27B6C"/>
    <w:rsid w:val="00F27E0E"/>
    <w:rsid w:val="00F305B7"/>
    <w:rsid w:val="00F30CDC"/>
    <w:rsid w:val="00F31913"/>
    <w:rsid w:val="00F31C80"/>
    <w:rsid w:val="00F31CF8"/>
    <w:rsid w:val="00F370DB"/>
    <w:rsid w:val="00F40E8F"/>
    <w:rsid w:val="00F41409"/>
    <w:rsid w:val="00F4388E"/>
    <w:rsid w:val="00F43F98"/>
    <w:rsid w:val="00F45525"/>
    <w:rsid w:val="00F460B4"/>
    <w:rsid w:val="00F47A05"/>
    <w:rsid w:val="00F507F9"/>
    <w:rsid w:val="00F52C29"/>
    <w:rsid w:val="00F53929"/>
    <w:rsid w:val="00F53A46"/>
    <w:rsid w:val="00F544D9"/>
    <w:rsid w:val="00F55A7D"/>
    <w:rsid w:val="00F60D3E"/>
    <w:rsid w:val="00F62185"/>
    <w:rsid w:val="00F6318C"/>
    <w:rsid w:val="00F645BD"/>
    <w:rsid w:val="00F648A5"/>
    <w:rsid w:val="00F653BE"/>
    <w:rsid w:val="00F65B15"/>
    <w:rsid w:val="00F662BD"/>
    <w:rsid w:val="00F7171F"/>
    <w:rsid w:val="00F72511"/>
    <w:rsid w:val="00F74720"/>
    <w:rsid w:val="00F75720"/>
    <w:rsid w:val="00F762DD"/>
    <w:rsid w:val="00F77183"/>
    <w:rsid w:val="00F827A7"/>
    <w:rsid w:val="00F863AD"/>
    <w:rsid w:val="00F8717E"/>
    <w:rsid w:val="00F907F1"/>
    <w:rsid w:val="00F923C6"/>
    <w:rsid w:val="00F93658"/>
    <w:rsid w:val="00F949A8"/>
    <w:rsid w:val="00F949D3"/>
    <w:rsid w:val="00F94AF4"/>
    <w:rsid w:val="00F96656"/>
    <w:rsid w:val="00F9680E"/>
    <w:rsid w:val="00F978AF"/>
    <w:rsid w:val="00FA13D6"/>
    <w:rsid w:val="00FA2524"/>
    <w:rsid w:val="00FA4ACB"/>
    <w:rsid w:val="00FA4BB1"/>
    <w:rsid w:val="00FA66C2"/>
    <w:rsid w:val="00FA6C9E"/>
    <w:rsid w:val="00FA71A8"/>
    <w:rsid w:val="00FA7695"/>
    <w:rsid w:val="00FA76E2"/>
    <w:rsid w:val="00FA7AA2"/>
    <w:rsid w:val="00FB1459"/>
    <w:rsid w:val="00FB1C8D"/>
    <w:rsid w:val="00FB1D6A"/>
    <w:rsid w:val="00FB1DA5"/>
    <w:rsid w:val="00FB227E"/>
    <w:rsid w:val="00FB269B"/>
    <w:rsid w:val="00FB3DE7"/>
    <w:rsid w:val="00FB43B4"/>
    <w:rsid w:val="00FB4E0F"/>
    <w:rsid w:val="00FB5984"/>
    <w:rsid w:val="00FC1389"/>
    <w:rsid w:val="00FC13E9"/>
    <w:rsid w:val="00FC1BA9"/>
    <w:rsid w:val="00FC21FC"/>
    <w:rsid w:val="00FC3502"/>
    <w:rsid w:val="00FC362F"/>
    <w:rsid w:val="00FC6A63"/>
    <w:rsid w:val="00FD0000"/>
    <w:rsid w:val="00FD0061"/>
    <w:rsid w:val="00FD2F67"/>
    <w:rsid w:val="00FD3289"/>
    <w:rsid w:val="00FD33CF"/>
    <w:rsid w:val="00FD405A"/>
    <w:rsid w:val="00FD67D8"/>
    <w:rsid w:val="00FE01CC"/>
    <w:rsid w:val="00FE4388"/>
    <w:rsid w:val="00FE736A"/>
    <w:rsid w:val="00FE739D"/>
    <w:rsid w:val="00FF0211"/>
    <w:rsid w:val="00FF0406"/>
    <w:rsid w:val="00FF107E"/>
    <w:rsid w:val="00FF207B"/>
    <w:rsid w:val="00FF2800"/>
    <w:rsid w:val="00FF3D4F"/>
    <w:rsid w:val="00FF5065"/>
    <w:rsid w:val="00FF53D5"/>
    <w:rsid w:val="00FF67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19C"/>
  </w:style>
  <w:style w:type="paragraph" w:styleId="Heading3">
    <w:name w:val="heading 3"/>
    <w:basedOn w:val="Normal"/>
    <w:next w:val="Normal"/>
    <w:link w:val="Heading3Char"/>
    <w:qFormat/>
    <w:rsid w:val="00722904"/>
    <w:pPr>
      <w:keepNext/>
      <w:tabs>
        <w:tab w:val="right" w:pos="6521"/>
      </w:tabs>
      <w:spacing w:after="0" w:line="240" w:lineRule="auto"/>
      <w:jc w:val="center"/>
      <w:outlineLvl w:val="2"/>
    </w:pPr>
    <w:rPr>
      <w:rFonts w:ascii="Times New Roman" w:eastAsia="Times New Roman" w:hAnsi="Times New Roman" w:cs="Traditional Arabic"/>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2904"/>
    <w:rPr>
      <w:rFonts w:ascii="Times New Roman" w:eastAsia="Times New Roman" w:hAnsi="Times New Roman" w:cs="Traditional Arabic"/>
      <w:b/>
      <w:bCs/>
      <w:sz w:val="28"/>
      <w:szCs w:val="20"/>
    </w:rPr>
  </w:style>
  <w:style w:type="paragraph" w:styleId="ListParagraph">
    <w:name w:val="List Paragraph"/>
    <w:basedOn w:val="Normal"/>
    <w:uiPriority w:val="34"/>
    <w:qFormat/>
    <w:rsid w:val="00AA4C49"/>
    <w:pPr>
      <w:ind w:left="720"/>
      <w:contextualSpacing/>
    </w:pPr>
  </w:style>
  <w:style w:type="character" w:styleId="Emphasis">
    <w:name w:val="Emphasis"/>
    <w:basedOn w:val="DefaultParagraphFont"/>
    <w:uiPriority w:val="20"/>
    <w:qFormat/>
    <w:rsid w:val="0027383E"/>
    <w:rPr>
      <w:b/>
      <w:bCs/>
      <w:i w:val="0"/>
      <w:iCs w:val="0"/>
    </w:rPr>
  </w:style>
  <w:style w:type="character" w:customStyle="1" w:styleId="st1">
    <w:name w:val="st1"/>
    <w:basedOn w:val="DefaultParagraphFont"/>
    <w:rsid w:val="0027383E"/>
  </w:style>
  <w:style w:type="character" w:customStyle="1" w:styleId="apple-style-span">
    <w:name w:val="apple-style-span"/>
    <w:basedOn w:val="DefaultParagraphFont"/>
    <w:rsid w:val="00265DD5"/>
  </w:style>
  <w:style w:type="character" w:customStyle="1" w:styleId="apple-converted-space">
    <w:name w:val="apple-converted-space"/>
    <w:basedOn w:val="DefaultParagraphFont"/>
    <w:rsid w:val="00265DD5"/>
  </w:style>
  <w:style w:type="paragraph" w:styleId="BodyText">
    <w:name w:val="Body Text"/>
    <w:basedOn w:val="Normal"/>
    <w:link w:val="BodyTextChar"/>
    <w:semiHidden/>
    <w:rsid w:val="00C92F06"/>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semiHidden/>
    <w:rsid w:val="00C92F06"/>
    <w:rPr>
      <w:rFonts w:ascii="Times New Roman" w:eastAsia="Times New Roman" w:hAnsi="Times New Roman" w:cs="Simplified Arabic"/>
      <w:sz w:val="24"/>
      <w:szCs w:val="20"/>
    </w:rPr>
  </w:style>
  <w:style w:type="paragraph" w:styleId="Header">
    <w:name w:val="header"/>
    <w:basedOn w:val="Normal"/>
    <w:link w:val="HeaderChar"/>
    <w:uiPriority w:val="99"/>
    <w:unhideWhenUsed/>
    <w:rsid w:val="005F248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F2488"/>
  </w:style>
  <w:style w:type="paragraph" w:styleId="Footer">
    <w:name w:val="footer"/>
    <w:basedOn w:val="Normal"/>
    <w:link w:val="FooterChar"/>
    <w:uiPriority w:val="99"/>
    <w:unhideWhenUsed/>
    <w:rsid w:val="005F248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F2488"/>
  </w:style>
  <w:style w:type="paragraph" w:styleId="BalloonText">
    <w:name w:val="Balloon Text"/>
    <w:basedOn w:val="Normal"/>
    <w:link w:val="BalloonTextChar"/>
    <w:uiPriority w:val="99"/>
    <w:semiHidden/>
    <w:unhideWhenUsed/>
    <w:rsid w:val="005F24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488"/>
    <w:rPr>
      <w:rFonts w:ascii="Tahoma" w:hAnsi="Tahoma" w:cs="Tahoma"/>
      <w:sz w:val="16"/>
      <w:szCs w:val="16"/>
    </w:rPr>
  </w:style>
  <w:style w:type="table" w:styleId="TableGrid">
    <w:name w:val="Table Grid"/>
    <w:basedOn w:val="TableNormal"/>
    <w:uiPriority w:val="59"/>
    <w:rsid w:val="00296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emiHidden/>
    <w:rsid w:val="00462843"/>
  </w:style>
  <w:style w:type="paragraph" w:styleId="BodyText2">
    <w:name w:val="Body Text 2"/>
    <w:basedOn w:val="Normal"/>
    <w:link w:val="BodyText2Char"/>
    <w:uiPriority w:val="99"/>
    <w:semiHidden/>
    <w:unhideWhenUsed/>
    <w:rsid w:val="00995088"/>
    <w:pPr>
      <w:spacing w:after="120" w:line="480" w:lineRule="auto"/>
    </w:pPr>
  </w:style>
  <w:style w:type="character" w:customStyle="1" w:styleId="BodyText2Char">
    <w:name w:val="Body Text 2 Char"/>
    <w:basedOn w:val="DefaultParagraphFont"/>
    <w:link w:val="BodyText2"/>
    <w:uiPriority w:val="99"/>
    <w:semiHidden/>
    <w:rsid w:val="00995088"/>
  </w:style>
  <w:style w:type="character" w:customStyle="1" w:styleId="hps">
    <w:name w:val="hps"/>
    <w:basedOn w:val="DefaultParagraphFont"/>
    <w:rsid w:val="00FC3502"/>
  </w:style>
  <w:style w:type="character" w:customStyle="1" w:styleId="longtext">
    <w:name w:val="long_text"/>
    <w:basedOn w:val="DefaultParagraphFont"/>
    <w:rsid w:val="00B636E4"/>
  </w:style>
</w:styles>
</file>

<file path=word/webSettings.xml><?xml version="1.0" encoding="utf-8"?>
<w:webSettings xmlns:r="http://schemas.openxmlformats.org/officeDocument/2006/relationships" xmlns:w="http://schemas.openxmlformats.org/wordprocessingml/2006/main">
  <w:divs>
    <w:div w:id="303238697">
      <w:bodyDiv w:val="1"/>
      <w:marLeft w:val="0"/>
      <w:marRight w:val="0"/>
      <w:marTop w:val="0"/>
      <w:marBottom w:val="0"/>
      <w:divBdr>
        <w:top w:val="none" w:sz="0" w:space="0" w:color="auto"/>
        <w:left w:val="none" w:sz="0" w:space="0" w:color="auto"/>
        <w:bottom w:val="none" w:sz="0" w:space="0" w:color="auto"/>
        <w:right w:val="none" w:sz="0" w:space="0" w:color="auto"/>
      </w:divBdr>
    </w:div>
    <w:div w:id="312174964">
      <w:bodyDiv w:val="1"/>
      <w:marLeft w:val="0"/>
      <w:marRight w:val="0"/>
      <w:marTop w:val="0"/>
      <w:marBottom w:val="0"/>
      <w:divBdr>
        <w:top w:val="none" w:sz="0" w:space="0" w:color="auto"/>
        <w:left w:val="none" w:sz="0" w:space="0" w:color="auto"/>
        <w:bottom w:val="none" w:sz="0" w:space="0" w:color="auto"/>
        <w:right w:val="none" w:sz="0" w:space="0" w:color="auto"/>
      </w:divBdr>
      <w:divsChild>
        <w:div w:id="1086918878">
          <w:marLeft w:val="0"/>
          <w:marRight w:val="0"/>
          <w:marTop w:val="0"/>
          <w:marBottom w:val="0"/>
          <w:divBdr>
            <w:top w:val="none" w:sz="0" w:space="0" w:color="auto"/>
            <w:left w:val="none" w:sz="0" w:space="0" w:color="auto"/>
            <w:bottom w:val="none" w:sz="0" w:space="0" w:color="auto"/>
            <w:right w:val="none" w:sz="0" w:space="0" w:color="auto"/>
          </w:divBdr>
          <w:divsChild>
            <w:div w:id="816340213">
              <w:marLeft w:val="0"/>
              <w:marRight w:val="0"/>
              <w:marTop w:val="0"/>
              <w:marBottom w:val="0"/>
              <w:divBdr>
                <w:top w:val="none" w:sz="0" w:space="0" w:color="auto"/>
                <w:left w:val="none" w:sz="0" w:space="0" w:color="auto"/>
                <w:bottom w:val="none" w:sz="0" w:space="0" w:color="auto"/>
                <w:right w:val="none" w:sz="0" w:space="0" w:color="auto"/>
              </w:divBdr>
              <w:divsChild>
                <w:div w:id="1067151269">
                  <w:marLeft w:val="0"/>
                  <w:marRight w:val="0"/>
                  <w:marTop w:val="0"/>
                  <w:marBottom w:val="0"/>
                  <w:divBdr>
                    <w:top w:val="none" w:sz="0" w:space="0" w:color="auto"/>
                    <w:left w:val="none" w:sz="0" w:space="0" w:color="auto"/>
                    <w:bottom w:val="none" w:sz="0" w:space="0" w:color="auto"/>
                    <w:right w:val="none" w:sz="0" w:space="0" w:color="auto"/>
                  </w:divBdr>
                  <w:divsChild>
                    <w:div w:id="573593101">
                      <w:marLeft w:val="0"/>
                      <w:marRight w:val="0"/>
                      <w:marTop w:val="0"/>
                      <w:marBottom w:val="0"/>
                      <w:divBdr>
                        <w:top w:val="none" w:sz="0" w:space="0" w:color="auto"/>
                        <w:left w:val="none" w:sz="0" w:space="0" w:color="auto"/>
                        <w:bottom w:val="none" w:sz="0" w:space="0" w:color="auto"/>
                        <w:right w:val="none" w:sz="0" w:space="0" w:color="auto"/>
                      </w:divBdr>
                      <w:divsChild>
                        <w:div w:id="928394988">
                          <w:marLeft w:val="0"/>
                          <w:marRight w:val="0"/>
                          <w:marTop w:val="0"/>
                          <w:marBottom w:val="0"/>
                          <w:divBdr>
                            <w:top w:val="none" w:sz="0" w:space="0" w:color="auto"/>
                            <w:left w:val="none" w:sz="0" w:space="0" w:color="auto"/>
                            <w:bottom w:val="none" w:sz="0" w:space="0" w:color="auto"/>
                            <w:right w:val="none" w:sz="0" w:space="0" w:color="auto"/>
                          </w:divBdr>
                          <w:divsChild>
                            <w:div w:id="1319117461">
                              <w:marLeft w:val="0"/>
                              <w:marRight w:val="0"/>
                              <w:marTop w:val="0"/>
                              <w:marBottom w:val="0"/>
                              <w:divBdr>
                                <w:top w:val="none" w:sz="0" w:space="0" w:color="auto"/>
                                <w:left w:val="none" w:sz="0" w:space="0" w:color="auto"/>
                                <w:bottom w:val="none" w:sz="0" w:space="0" w:color="auto"/>
                                <w:right w:val="none" w:sz="0" w:space="0" w:color="auto"/>
                              </w:divBdr>
                              <w:divsChild>
                                <w:div w:id="1990356785">
                                  <w:marLeft w:val="0"/>
                                  <w:marRight w:val="0"/>
                                  <w:marTop w:val="0"/>
                                  <w:marBottom w:val="0"/>
                                  <w:divBdr>
                                    <w:top w:val="single" w:sz="6" w:space="0" w:color="F5F5F5"/>
                                    <w:left w:val="single" w:sz="6" w:space="0" w:color="F5F5F5"/>
                                    <w:bottom w:val="single" w:sz="6" w:space="0" w:color="F5F5F5"/>
                                    <w:right w:val="single" w:sz="6" w:space="0" w:color="F5F5F5"/>
                                  </w:divBdr>
                                  <w:divsChild>
                                    <w:div w:id="701438474">
                                      <w:marLeft w:val="0"/>
                                      <w:marRight w:val="0"/>
                                      <w:marTop w:val="0"/>
                                      <w:marBottom w:val="0"/>
                                      <w:divBdr>
                                        <w:top w:val="none" w:sz="0" w:space="0" w:color="auto"/>
                                        <w:left w:val="none" w:sz="0" w:space="0" w:color="auto"/>
                                        <w:bottom w:val="none" w:sz="0" w:space="0" w:color="auto"/>
                                        <w:right w:val="none" w:sz="0" w:space="0" w:color="auto"/>
                                      </w:divBdr>
                                      <w:divsChild>
                                        <w:div w:id="18338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438584">
      <w:bodyDiv w:val="1"/>
      <w:marLeft w:val="0"/>
      <w:marRight w:val="0"/>
      <w:marTop w:val="0"/>
      <w:marBottom w:val="0"/>
      <w:divBdr>
        <w:top w:val="none" w:sz="0" w:space="0" w:color="auto"/>
        <w:left w:val="none" w:sz="0" w:space="0" w:color="auto"/>
        <w:bottom w:val="none" w:sz="0" w:space="0" w:color="auto"/>
        <w:right w:val="none" w:sz="0" w:space="0" w:color="auto"/>
      </w:divBdr>
      <w:divsChild>
        <w:div w:id="1348211090">
          <w:marLeft w:val="0"/>
          <w:marRight w:val="0"/>
          <w:marTop w:val="0"/>
          <w:marBottom w:val="0"/>
          <w:divBdr>
            <w:top w:val="none" w:sz="0" w:space="0" w:color="auto"/>
            <w:left w:val="none" w:sz="0" w:space="0" w:color="auto"/>
            <w:bottom w:val="none" w:sz="0" w:space="0" w:color="auto"/>
            <w:right w:val="none" w:sz="0" w:space="0" w:color="auto"/>
          </w:divBdr>
          <w:divsChild>
            <w:div w:id="1653677767">
              <w:marLeft w:val="0"/>
              <w:marRight w:val="0"/>
              <w:marTop w:val="0"/>
              <w:marBottom w:val="0"/>
              <w:divBdr>
                <w:top w:val="none" w:sz="0" w:space="0" w:color="auto"/>
                <w:left w:val="none" w:sz="0" w:space="0" w:color="auto"/>
                <w:bottom w:val="none" w:sz="0" w:space="0" w:color="auto"/>
                <w:right w:val="none" w:sz="0" w:space="0" w:color="auto"/>
              </w:divBdr>
              <w:divsChild>
                <w:div w:id="1938362468">
                  <w:marLeft w:val="0"/>
                  <w:marRight w:val="0"/>
                  <w:marTop w:val="0"/>
                  <w:marBottom w:val="0"/>
                  <w:divBdr>
                    <w:top w:val="none" w:sz="0" w:space="0" w:color="auto"/>
                    <w:left w:val="none" w:sz="0" w:space="0" w:color="auto"/>
                    <w:bottom w:val="none" w:sz="0" w:space="0" w:color="auto"/>
                    <w:right w:val="none" w:sz="0" w:space="0" w:color="auto"/>
                  </w:divBdr>
                  <w:divsChild>
                    <w:div w:id="802230960">
                      <w:marLeft w:val="0"/>
                      <w:marRight w:val="0"/>
                      <w:marTop w:val="0"/>
                      <w:marBottom w:val="0"/>
                      <w:divBdr>
                        <w:top w:val="none" w:sz="0" w:space="0" w:color="auto"/>
                        <w:left w:val="none" w:sz="0" w:space="0" w:color="auto"/>
                        <w:bottom w:val="none" w:sz="0" w:space="0" w:color="auto"/>
                        <w:right w:val="none" w:sz="0" w:space="0" w:color="auto"/>
                      </w:divBdr>
                      <w:divsChild>
                        <w:div w:id="990794098">
                          <w:marLeft w:val="0"/>
                          <w:marRight w:val="0"/>
                          <w:marTop w:val="0"/>
                          <w:marBottom w:val="0"/>
                          <w:divBdr>
                            <w:top w:val="none" w:sz="0" w:space="0" w:color="auto"/>
                            <w:left w:val="none" w:sz="0" w:space="0" w:color="auto"/>
                            <w:bottom w:val="none" w:sz="0" w:space="0" w:color="auto"/>
                            <w:right w:val="none" w:sz="0" w:space="0" w:color="auto"/>
                          </w:divBdr>
                          <w:divsChild>
                            <w:div w:id="1010642358">
                              <w:marLeft w:val="0"/>
                              <w:marRight w:val="0"/>
                              <w:marTop w:val="0"/>
                              <w:marBottom w:val="0"/>
                              <w:divBdr>
                                <w:top w:val="none" w:sz="0" w:space="0" w:color="auto"/>
                                <w:left w:val="none" w:sz="0" w:space="0" w:color="auto"/>
                                <w:bottom w:val="none" w:sz="0" w:space="0" w:color="auto"/>
                                <w:right w:val="none" w:sz="0" w:space="0" w:color="auto"/>
                              </w:divBdr>
                              <w:divsChild>
                                <w:div w:id="959533070">
                                  <w:marLeft w:val="0"/>
                                  <w:marRight w:val="0"/>
                                  <w:marTop w:val="0"/>
                                  <w:marBottom w:val="0"/>
                                  <w:divBdr>
                                    <w:top w:val="single" w:sz="6" w:space="0" w:color="F5F5F5"/>
                                    <w:left w:val="single" w:sz="6" w:space="0" w:color="F5F5F5"/>
                                    <w:bottom w:val="single" w:sz="6" w:space="0" w:color="F5F5F5"/>
                                    <w:right w:val="single" w:sz="6" w:space="0" w:color="F5F5F5"/>
                                  </w:divBdr>
                                  <w:divsChild>
                                    <w:div w:id="1008293669">
                                      <w:marLeft w:val="0"/>
                                      <w:marRight w:val="0"/>
                                      <w:marTop w:val="0"/>
                                      <w:marBottom w:val="0"/>
                                      <w:divBdr>
                                        <w:top w:val="none" w:sz="0" w:space="0" w:color="auto"/>
                                        <w:left w:val="none" w:sz="0" w:space="0" w:color="auto"/>
                                        <w:bottom w:val="none" w:sz="0" w:space="0" w:color="auto"/>
                                        <w:right w:val="none" w:sz="0" w:space="0" w:color="auto"/>
                                      </w:divBdr>
                                      <w:divsChild>
                                        <w:div w:id="75740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5418713">
      <w:bodyDiv w:val="1"/>
      <w:marLeft w:val="0"/>
      <w:marRight w:val="0"/>
      <w:marTop w:val="0"/>
      <w:marBottom w:val="0"/>
      <w:divBdr>
        <w:top w:val="none" w:sz="0" w:space="0" w:color="auto"/>
        <w:left w:val="none" w:sz="0" w:space="0" w:color="auto"/>
        <w:bottom w:val="none" w:sz="0" w:space="0" w:color="auto"/>
        <w:right w:val="none" w:sz="0" w:space="0" w:color="auto"/>
      </w:divBdr>
    </w:div>
    <w:div w:id="1246376459">
      <w:bodyDiv w:val="1"/>
      <w:marLeft w:val="0"/>
      <w:marRight w:val="0"/>
      <w:marTop w:val="0"/>
      <w:marBottom w:val="0"/>
      <w:divBdr>
        <w:top w:val="none" w:sz="0" w:space="0" w:color="auto"/>
        <w:left w:val="none" w:sz="0" w:space="0" w:color="auto"/>
        <w:bottom w:val="none" w:sz="0" w:space="0" w:color="auto"/>
        <w:right w:val="none" w:sz="0" w:space="0" w:color="auto"/>
      </w:divBdr>
    </w:div>
    <w:div w:id="1280722350">
      <w:bodyDiv w:val="1"/>
      <w:marLeft w:val="0"/>
      <w:marRight w:val="0"/>
      <w:marTop w:val="0"/>
      <w:marBottom w:val="0"/>
      <w:divBdr>
        <w:top w:val="none" w:sz="0" w:space="0" w:color="auto"/>
        <w:left w:val="none" w:sz="0" w:space="0" w:color="auto"/>
        <w:bottom w:val="none" w:sz="0" w:space="0" w:color="auto"/>
        <w:right w:val="none" w:sz="0" w:space="0" w:color="auto"/>
      </w:divBdr>
    </w:div>
    <w:div w:id="1385639085">
      <w:bodyDiv w:val="1"/>
      <w:marLeft w:val="0"/>
      <w:marRight w:val="0"/>
      <w:marTop w:val="0"/>
      <w:marBottom w:val="0"/>
      <w:divBdr>
        <w:top w:val="none" w:sz="0" w:space="0" w:color="auto"/>
        <w:left w:val="none" w:sz="0" w:space="0" w:color="auto"/>
        <w:bottom w:val="none" w:sz="0" w:space="0" w:color="auto"/>
        <w:right w:val="none" w:sz="0" w:space="0" w:color="auto"/>
      </w:divBdr>
      <w:divsChild>
        <w:div w:id="2145389514">
          <w:marLeft w:val="0"/>
          <w:marRight w:val="0"/>
          <w:marTop w:val="0"/>
          <w:marBottom w:val="0"/>
          <w:divBdr>
            <w:top w:val="none" w:sz="0" w:space="0" w:color="auto"/>
            <w:left w:val="none" w:sz="0" w:space="0" w:color="auto"/>
            <w:bottom w:val="none" w:sz="0" w:space="0" w:color="auto"/>
            <w:right w:val="none" w:sz="0" w:space="0" w:color="auto"/>
          </w:divBdr>
          <w:divsChild>
            <w:div w:id="1269702134">
              <w:marLeft w:val="0"/>
              <w:marRight w:val="0"/>
              <w:marTop w:val="0"/>
              <w:marBottom w:val="0"/>
              <w:divBdr>
                <w:top w:val="none" w:sz="0" w:space="0" w:color="auto"/>
                <w:left w:val="none" w:sz="0" w:space="0" w:color="auto"/>
                <w:bottom w:val="none" w:sz="0" w:space="0" w:color="auto"/>
                <w:right w:val="none" w:sz="0" w:space="0" w:color="auto"/>
              </w:divBdr>
              <w:divsChild>
                <w:div w:id="228616178">
                  <w:marLeft w:val="0"/>
                  <w:marRight w:val="0"/>
                  <w:marTop w:val="0"/>
                  <w:marBottom w:val="0"/>
                  <w:divBdr>
                    <w:top w:val="none" w:sz="0" w:space="0" w:color="auto"/>
                    <w:left w:val="none" w:sz="0" w:space="0" w:color="auto"/>
                    <w:bottom w:val="none" w:sz="0" w:space="0" w:color="auto"/>
                    <w:right w:val="none" w:sz="0" w:space="0" w:color="auto"/>
                  </w:divBdr>
                  <w:divsChild>
                    <w:div w:id="1327636596">
                      <w:marLeft w:val="0"/>
                      <w:marRight w:val="0"/>
                      <w:marTop w:val="0"/>
                      <w:marBottom w:val="0"/>
                      <w:divBdr>
                        <w:top w:val="none" w:sz="0" w:space="0" w:color="auto"/>
                        <w:left w:val="none" w:sz="0" w:space="0" w:color="auto"/>
                        <w:bottom w:val="none" w:sz="0" w:space="0" w:color="auto"/>
                        <w:right w:val="none" w:sz="0" w:space="0" w:color="auto"/>
                      </w:divBdr>
                      <w:divsChild>
                        <w:div w:id="833494033">
                          <w:marLeft w:val="0"/>
                          <w:marRight w:val="0"/>
                          <w:marTop w:val="0"/>
                          <w:marBottom w:val="0"/>
                          <w:divBdr>
                            <w:top w:val="none" w:sz="0" w:space="0" w:color="auto"/>
                            <w:left w:val="none" w:sz="0" w:space="0" w:color="auto"/>
                            <w:bottom w:val="none" w:sz="0" w:space="0" w:color="auto"/>
                            <w:right w:val="none" w:sz="0" w:space="0" w:color="auto"/>
                          </w:divBdr>
                          <w:divsChild>
                            <w:div w:id="1176843729">
                              <w:marLeft w:val="0"/>
                              <w:marRight w:val="0"/>
                              <w:marTop w:val="0"/>
                              <w:marBottom w:val="0"/>
                              <w:divBdr>
                                <w:top w:val="none" w:sz="0" w:space="0" w:color="auto"/>
                                <w:left w:val="none" w:sz="0" w:space="0" w:color="auto"/>
                                <w:bottom w:val="none" w:sz="0" w:space="0" w:color="auto"/>
                                <w:right w:val="none" w:sz="0" w:space="0" w:color="auto"/>
                              </w:divBdr>
                              <w:divsChild>
                                <w:div w:id="1228489024">
                                  <w:marLeft w:val="0"/>
                                  <w:marRight w:val="0"/>
                                  <w:marTop w:val="0"/>
                                  <w:marBottom w:val="0"/>
                                  <w:divBdr>
                                    <w:top w:val="single" w:sz="6" w:space="0" w:color="F5F5F5"/>
                                    <w:left w:val="single" w:sz="6" w:space="0" w:color="F5F5F5"/>
                                    <w:bottom w:val="single" w:sz="6" w:space="0" w:color="F5F5F5"/>
                                    <w:right w:val="single" w:sz="6" w:space="0" w:color="F5F5F5"/>
                                  </w:divBdr>
                                  <w:divsChild>
                                    <w:div w:id="1717774731">
                                      <w:marLeft w:val="0"/>
                                      <w:marRight w:val="0"/>
                                      <w:marTop w:val="0"/>
                                      <w:marBottom w:val="0"/>
                                      <w:divBdr>
                                        <w:top w:val="none" w:sz="0" w:space="0" w:color="auto"/>
                                        <w:left w:val="none" w:sz="0" w:space="0" w:color="auto"/>
                                        <w:bottom w:val="none" w:sz="0" w:space="0" w:color="auto"/>
                                        <w:right w:val="none" w:sz="0" w:space="0" w:color="auto"/>
                                      </w:divBdr>
                                      <w:divsChild>
                                        <w:div w:id="17082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19674">
      <w:bodyDiv w:val="1"/>
      <w:marLeft w:val="0"/>
      <w:marRight w:val="0"/>
      <w:marTop w:val="0"/>
      <w:marBottom w:val="0"/>
      <w:divBdr>
        <w:top w:val="none" w:sz="0" w:space="0" w:color="auto"/>
        <w:left w:val="none" w:sz="0" w:space="0" w:color="auto"/>
        <w:bottom w:val="none" w:sz="0" w:space="0" w:color="auto"/>
        <w:right w:val="none" w:sz="0" w:space="0" w:color="auto"/>
      </w:divBdr>
      <w:divsChild>
        <w:div w:id="703670914">
          <w:marLeft w:val="0"/>
          <w:marRight w:val="0"/>
          <w:marTop w:val="0"/>
          <w:marBottom w:val="0"/>
          <w:divBdr>
            <w:top w:val="none" w:sz="0" w:space="0" w:color="auto"/>
            <w:left w:val="none" w:sz="0" w:space="0" w:color="auto"/>
            <w:bottom w:val="none" w:sz="0" w:space="0" w:color="auto"/>
            <w:right w:val="none" w:sz="0" w:space="0" w:color="auto"/>
          </w:divBdr>
          <w:divsChild>
            <w:div w:id="1264219796">
              <w:marLeft w:val="0"/>
              <w:marRight w:val="0"/>
              <w:marTop w:val="0"/>
              <w:marBottom w:val="0"/>
              <w:divBdr>
                <w:top w:val="none" w:sz="0" w:space="0" w:color="auto"/>
                <w:left w:val="none" w:sz="0" w:space="0" w:color="auto"/>
                <w:bottom w:val="none" w:sz="0" w:space="0" w:color="auto"/>
                <w:right w:val="none" w:sz="0" w:space="0" w:color="auto"/>
              </w:divBdr>
              <w:divsChild>
                <w:div w:id="459037134">
                  <w:marLeft w:val="0"/>
                  <w:marRight w:val="0"/>
                  <w:marTop w:val="0"/>
                  <w:marBottom w:val="0"/>
                  <w:divBdr>
                    <w:top w:val="none" w:sz="0" w:space="0" w:color="auto"/>
                    <w:left w:val="none" w:sz="0" w:space="0" w:color="auto"/>
                    <w:bottom w:val="none" w:sz="0" w:space="0" w:color="auto"/>
                    <w:right w:val="none" w:sz="0" w:space="0" w:color="auto"/>
                  </w:divBdr>
                  <w:divsChild>
                    <w:div w:id="332146548">
                      <w:marLeft w:val="0"/>
                      <w:marRight w:val="0"/>
                      <w:marTop w:val="0"/>
                      <w:marBottom w:val="0"/>
                      <w:divBdr>
                        <w:top w:val="none" w:sz="0" w:space="0" w:color="auto"/>
                        <w:left w:val="none" w:sz="0" w:space="0" w:color="auto"/>
                        <w:bottom w:val="none" w:sz="0" w:space="0" w:color="auto"/>
                        <w:right w:val="none" w:sz="0" w:space="0" w:color="auto"/>
                      </w:divBdr>
                      <w:divsChild>
                        <w:div w:id="131556586">
                          <w:marLeft w:val="0"/>
                          <w:marRight w:val="0"/>
                          <w:marTop w:val="0"/>
                          <w:marBottom w:val="0"/>
                          <w:divBdr>
                            <w:top w:val="none" w:sz="0" w:space="0" w:color="auto"/>
                            <w:left w:val="none" w:sz="0" w:space="0" w:color="auto"/>
                            <w:bottom w:val="none" w:sz="0" w:space="0" w:color="auto"/>
                            <w:right w:val="none" w:sz="0" w:space="0" w:color="auto"/>
                          </w:divBdr>
                          <w:divsChild>
                            <w:div w:id="1287856177">
                              <w:marLeft w:val="0"/>
                              <w:marRight w:val="0"/>
                              <w:marTop w:val="0"/>
                              <w:marBottom w:val="0"/>
                              <w:divBdr>
                                <w:top w:val="none" w:sz="0" w:space="0" w:color="auto"/>
                                <w:left w:val="none" w:sz="0" w:space="0" w:color="auto"/>
                                <w:bottom w:val="none" w:sz="0" w:space="0" w:color="auto"/>
                                <w:right w:val="none" w:sz="0" w:space="0" w:color="auto"/>
                              </w:divBdr>
                              <w:divsChild>
                                <w:div w:id="1391424278">
                                  <w:marLeft w:val="0"/>
                                  <w:marRight w:val="0"/>
                                  <w:marTop w:val="0"/>
                                  <w:marBottom w:val="0"/>
                                  <w:divBdr>
                                    <w:top w:val="single" w:sz="6" w:space="0" w:color="F5F5F5"/>
                                    <w:left w:val="single" w:sz="6" w:space="0" w:color="F5F5F5"/>
                                    <w:bottom w:val="single" w:sz="6" w:space="0" w:color="F5F5F5"/>
                                    <w:right w:val="single" w:sz="6" w:space="0" w:color="F5F5F5"/>
                                  </w:divBdr>
                                  <w:divsChild>
                                    <w:div w:id="822282703">
                                      <w:marLeft w:val="0"/>
                                      <w:marRight w:val="0"/>
                                      <w:marTop w:val="0"/>
                                      <w:marBottom w:val="0"/>
                                      <w:divBdr>
                                        <w:top w:val="none" w:sz="0" w:space="0" w:color="auto"/>
                                        <w:left w:val="none" w:sz="0" w:space="0" w:color="auto"/>
                                        <w:bottom w:val="none" w:sz="0" w:space="0" w:color="auto"/>
                                        <w:right w:val="none" w:sz="0" w:space="0" w:color="auto"/>
                                      </w:divBdr>
                                      <w:divsChild>
                                        <w:div w:id="18452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290445">
      <w:bodyDiv w:val="1"/>
      <w:marLeft w:val="0"/>
      <w:marRight w:val="0"/>
      <w:marTop w:val="0"/>
      <w:marBottom w:val="0"/>
      <w:divBdr>
        <w:top w:val="none" w:sz="0" w:space="0" w:color="auto"/>
        <w:left w:val="none" w:sz="0" w:space="0" w:color="auto"/>
        <w:bottom w:val="none" w:sz="0" w:space="0" w:color="auto"/>
        <w:right w:val="none" w:sz="0" w:space="0" w:color="auto"/>
      </w:divBdr>
      <w:divsChild>
        <w:div w:id="252589085">
          <w:marLeft w:val="0"/>
          <w:marRight w:val="0"/>
          <w:marTop w:val="0"/>
          <w:marBottom w:val="0"/>
          <w:divBdr>
            <w:top w:val="none" w:sz="0" w:space="0" w:color="auto"/>
            <w:left w:val="none" w:sz="0" w:space="0" w:color="auto"/>
            <w:bottom w:val="none" w:sz="0" w:space="0" w:color="auto"/>
            <w:right w:val="none" w:sz="0" w:space="0" w:color="auto"/>
          </w:divBdr>
          <w:divsChild>
            <w:div w:id="326327987">
              <w:marLeft w:val="0"/>
              <w:marRight w:val="0"/>
              <w:marTop w:val="0"/>
              <w:marBottom w:val="0"/>
              <w:divBdr>
                <w:top w:val="none" w:sz="0" w:space="0" w:color="auto"/>
                <w:left w:val="none" w:sz="0" w:space="0" w:color="auto"/>
                <w:bottom w:val="none" w:sz="0" w:space="0" w:color="auto"/>
                <w:right w:val="none" w:sz="0" w:space="0" w:color="auto"/>
              </w:divBdr>
              <w:divsChild>
                <w:div w:id="448856955">
                  <w:marLeft w:val="0"/>
                  <w:marRight w:val="0"/>
                  <w:marTop w:val="0"/>
                  <w:marBottom w:val="0"/>
                  <w:divBdr>
                    <w:top w:val="none" w:sz="0" w:space="0" w:color="auto"/>
                    <w:left w:val="none" w:sz="0" w:space="0" w:color="auto"/>
                    <w:bottom w:val="none" w:sz="0" w:space="0" w:color="auto"/>
                    <w:right w:val="none" w:sz="0" w:space="0" w:color="auto"/>
                  </w:divBdr>
                  <w:divsChild>
                    <w:div w:id="2125422">
                      <w:marLeft w:val="0"/>
                      <w:marRight w:val="0"/>
                      <w:marTop w:val="0"/>
                      <w:marBottom w:val="0"/>
                      <w:divBdr>
                        <w:top w:val="none" w:sz="0" w:space="0" w:color="auto"/>
                        <w:left w:val="none" w:sz="0" w:space="0" w:color="auto"/>
                        <w:bottom w:val="none" w:sz="0" w:space="0" w:color="auto"/>
                        <w:right w:val="none" w:sz="0" w:space="0" w:color="auto"/>
                      </w:divBdr>
                      <w:divsChild>
                        <w:div w:id="508910832">
                          <w:marLeft w:val="0"/>
                          <w:marRight w:val="0"/>
                          <w:marTop w:val="0"/>
                          <w:marBottom w:val="0"/>
                          <w:divBdr>
                            <w:top w:val="none" w:sz="0" w:space="0" w:color="auto"/>
                            <w:left w:val="none" w:sz="0" w:space="0" w:color="auto"/>
                            <w:bottom w:val="none" w:sz="0" w:space="0" w:color="auto"/>
                            <w:right w:val="none" w:sz="0" w:space="0" w:color="auto"/>
                          </w:divBdr>
                          <w:divsChild>
                            <w:div w:id="2120877717">
                              <w:marLeft w:val="0"/>
                              <w:marRight w:val="0"/>
                              <w:marTop w:val="0"/>
                              <w:marBottom w:val="0"/>
                              <w:divBdr>
                                <w:top w:val="none" w:sz="0" w:space="0" w:color="auto"/>
                                <w:left w:val="none" w:sz="0" w:space="0" w:color="auto"/>
                                <w:bottom w:val="none" w:sz="0" w:space="0" w:color="auto"/>
                                <w:right w:val="none" w:sz="0" w:space="0" w:color="auto"/>
                              </w:divBdr>
                              <w:divsChild>
                                <w:div w:id="937250531">
                                  <w:marLeft w:val="0"/>
                                  <w:marRight w:val="0"/>
                                  <w:marTop w:val="0"/>
                                  <w:marBottom w:val="0"/>
                                  <w:divBdr>
                                    <w:top w:val="single" w:sz="6" w:space="0" w:color="F5F5F5"/>
                                    <w:left w:val="single" w:sz="6" w:space="0" w:color="F5F5F5"/>
                                    <w:bottom w:val="single" w:sz="6" w:space="0" w:color="F5F5F5"/>
                                    <w:right w:val="single" w:sz="6" w:space="0" w:color="F5F5F5"/>
                                  </w:divBdr>
                                  <w:divsChild>
                                    <w:div w:id="213467639">
                                      <w:marLeft w:val="0"/>
                                      <w:marRight w:val="0"/>
                                      <w:marTop w:val="0"/>
                                      <w:marBottom w:val="0"/>
                                      <w:divBdr>
                                        <w:top w:val="none" w:sz="0" w:space="0" w:color="auto"/>
                                        <w:left w:val="none" w:sz="0" w:space="0" w:color="auto"/>
                                        <w:bottom w:val="none" w:sz="0" w:space="0" w:color="auto"/>
                                        <w:right w:val="none" w:sz="0" w:space="0" w:color="auto"/>
                                      </w:divBdr>
                                      <w:divsChild>
                                        <w:div w:id="129833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7888622">
      <w:bodyDiv w:val="1"/>
      <w:marLeft w:val="0"/>
      <w:marRight w:val="0"/>
      <w:marTop w:val="0"/>
      <w:marBottom w:val="0"/>
      <w:divBdr>
        <w:top w:val="none" w:sz="0" w:space="0" w:color="auto"/>
        <w:left w:val="none" w:sz="0" w:space="0" w:color="auto"/>
        <w:bottom w:val="none" w:sz="0" w:space="0" w:color="auto"/>
        <w:right w:val="none" w:sz="0" w:space="0" w:color="auto"/>
      </w:divBdr>
    </w:div>
    <w:div w:id="1899365370">
      <w:bodyDiv w:val="1"/>
      <w:marLeft w:val="0"/>
      <w:marRight w:val="0"/>
      <w:marTop w:val="0"/>
      <w:marBottom w:val="0"/>
      <w:divBdr>
        <w:top w:val="none" w:sz="0" w:space="0" w:color="auto"/>
        <w:left w:val="none" w:sz="0" w:space="0" w:color="auto"/>
        <w:bottom w:val="none" w:sz="0" w:space="0" w:color="auto"/>
        <w:right w:val="none" w:sz="0" w:space="0" w:color="auto"/>
      </w:divBdr>
      <w:divsChild>
        <w:div w:id="1185554540">
          <w:marLeft w:val="0"/>
          <w:marRight w:val="0"/>
          <w:marTop w:val="0"/>
          <w:marBottom w:val="0"/>
          <w:divBdr>
            <w:top w:val="none" w:sz="0" w:space="0" w:color="auto"/>
            <w:left w:val="none" w:sz="0" w:space="0" w:color="auto"/>
            <w:bottom w:val="none" w:sz="0" w:space="0" w:color="auto"/>
            <w:right w:val="none" w:sz="0" w:space="0" w:color="auto"/>
          </w:divBdr>
          <w:divsChild>
            <w:div w:id="225848475">
              <w:marLeft w:val="0"/>
              <w:marRight w:val="0"/>
              <w:marTop w:val="0"/>
              <w:marBottom w:val="0"/>
              <w:divBdr>
                <w:top w:val="none" w:sz="0" w:space="0" w:color="auto"/>
                <w:left w:val="none" w:sz="0" w:space="0" w:color="auto"/>
                <w:bottom w:val="none" w:sz="0" w:space="0" w:color="auto"/>
                <w:right w:val="none" w:sz="0" w:space="0" w:color="auto"/>
              </w:divBdr>
              <w:divsChild>
                <w:div w:id="106973072">
                  <w:marLeft w:val="0"/>
                  <w:marRight w:val="0"/>
                  <w:marTop w:val="0"/>
                  <w:marBottom w:val="0"/>
                  <w:divBdr>
                    <w:top w:val="none" w:sz="0" w:space="0" w:color="auto"/>
                    <w:left w:val="none" w:sz="0" w:space="0" w:color="auto"/>
                    <w:bottom w:val="none" w:sz="0" w:space="0" w:color="auto"/>
                    <w:right w:val="none" w:sz="0" w:space="0" w:color="auto"/>
                  </w:divBdr>
                  <w:divsChild>
                    <w:div w:id="351954835">
                      <w:marLeft w:val="0"/>
                      <w:marRight w:val="0"/>
                      <w:marTop w:val="0"/>
                      <w:marBottom w:val="0"/>
                      <w:divBdr>
                        <w:top w:val="none" w:sz="0" w:space="0" w:color="auto"/>
                        <w:left w:val="none" w:sz="0" w:space="0" w:color="auto"/>
                        <w:bottom w:val="none" w:sz="0" w:space="0" w:color="auto"/>
                        <w:right w:val="none" w:sz="0" w:space="0" w:color="auto"/>
                      </w:divBdr>
                      <w:divsChild>
                        <w:div w:id="1376391530">
                          <w:marLeft w:val="0"/>
                          <w:marRight w:val="0"/>
                          <w:marTop w:val="0"/>
                          <w:marBottom w:val="0"/>
                          <w:divBdr>
                            <w:top w:val="none" w:sz="0" w:space="0" w:color="auto"/>
                            <w:left w:val="none" w:sz="0" w:space="0" w:color="auto"/>
                            <w:bottom w:val="none" w:sz="0" w:space="0" w:color="auto"/>
                            <w:right w:val="none" w:sz="0" w:space="0" w:color="auto"/>
                          </w:divBdr>
                          <w:divsChild>
                            <w:div w:id="410391042">
                              <w:marLeft w:val="0"/>
                              <w:marRight w:val="0"/>
                              <w:marTop w:val="0"/>
                              <w:marBottom w:val="0"/>
                              <w:divBdr>
                                <w:top w:val="none" w:sz="0" w:space="0" w:color="auto"/>
                                <w:left w:val="none" w:sz="0" w:space="0" w:color="auto"/>
                                <w:bottom w:val="none" w:sz="0" w:space="0" w:color="auto"/>
                                <w:right w:val="none" w:sz="0" w:space="0" w:color="auto"/>
                              </w:divBdr>
                              <w:divsChild>
                                <w:div w:id="437024340">
                                  <w:marLeft w:val="0"/>
                                  <w:marRight w:val="0"/>
                                  <w:marTop w:val="0"/>
                                  <w:marBottom w:val="0"/>
                                  <w:divBdr>
                                    <w:top w:val="single" w:sz="6" w:space="0" w:color="F5F5F5"/>
                                    <w:left w:val="single" w:sz="6" w:space="0" w:color="F5F5F5"/>
                                    <w:bottom w:val="single" w:sz="6" w:space="0" w:color="F5F5F5"/>
                                    <w:right w:val="single" w:sz="6" w:space="0" w:color="F5F5F5"/>
                                  </w:divBdr>
                                  <w:divsChild>
                                    <w:div w:id="556480627">
                                      <w:marLeft w:val="0"/>
                                      <w:marRight w:val="0"/>
                                      <w:marTop w:val="0"/>
                                      <w:marBottom w:val="0"/>
                                      <w:divBdr>
                                        <w:top w:val="none" w:sz="0" w:space="0" w:color="auto"/>
                                        <w:left w:val="none" w:sz="0" w:space="0" w:color="auto"/>
                                        <w:bottom w:val="none" w:sz="0" w:space="0" w:color="auto"/>
                                        <w:right w:val="none" w:sz="0" w:space="0" w:color="auto"/>
                                      </w:divBdr>
                                      <w:divsChild>
                                        <w:div w:id="1700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765471">
      <w:bodyDiv w:val="1"/>
      <w:marLeft w:val="0"/>
      <w:marRight w:val="0"/>
      <w:marTop w:val="0"/>
      <w:marBottom w:val="0"/>
      <w:divBdr>
        <w:top w:val="none" w:sz="0" w:space="0" w:color="auto"/>
        <w:left w:val="none" w:sz="0" w:space="0" w:color="auto"/>
        <w:bottom w:val="none" w:sz="0" w:space="0" w:color="auto"/>
        <w:right w:val="none" w:sz="0" w:space="0" w:color="auto"/>
      </w:divBdr>
      <w:divsChild>
        <w:div w:id="1348141282">
          <w:marLeft w:val="0"/>
          <w:marRight w:val="0"/>
          <w:marTop w:val="0"/>
          <w:marBottom w:val="0"/>
          <w:divBdr>
            <w:top w:val="none" w:sz="0" w:space="0" w:color="auto"/>
            <w:left w:val="none" w:sz="0" w:space="0" w:color="auto"/>
            <w:bottom w:val="none" w:sz="0" w:space="0" w:color="auto"/>
            <w:right w:val="none" w:sz="0" w:space="0" w:color="auto"/>
          </w:divBdr>
          <w:divsChild>
            <w:div w:id="1039472086">
              <w:marLeft w:val="0"/>
              <w:marRight w:val="0"/>
              <w:marTop w:val="0"/>
              <w:marBottom w:val="0"/>
              <w:divBdr>
                <w:top w:val="none" w:sz="0" w:space="0" w:color="auto"/>
                <w:left w:val="none" w:sz="0" w:space="0" w:color="auto"/>
                <w:bottom w:val="none" w:sz="0" w:space="0" w:color="auto"/>
                <w:right w:val="none" w:sz="0" w:space="0" w:color="auto"/>
              </w:divBdr>
              <w:divsChild>
                <w:div w:id="1040010127">
                  <w:marLeft w:val="0"/>
                  <w:marRight w:val="0"/>
                  <w:marTop w:val="0"/>
                  <w:marBottom w:val="0"/>
                  <w:divBdr>
                    <w:top w:val="none" w:sz="0" w:space="0" w:color="auto"/>
                    <w:left w:val="none" w:sz="0" w:space="0" w:color="auto"/>
                    <w:bottom w:val="none" w:sz="0" w:space="0" w:color="auto"/>
                    <w:right w:val="none" w:sz="0" w:space="0" w:color="auto"/>
                  </w:divBdr>
                  <w:divsChild>
                    <w:div w:id="1216965391">
                      <w:marLeft w:val="0"/>
                      <w:marRight w:val="0"/>
                      <w:marTop w:val="0"/>
                      <w:marBottom w:val="0"/>
                      <w:divBdr>
                        <w:top w:val="none" w:sz="0" w:space="0" w:color="auto"/>
                        <w:left w:val="none" w:sz="0" w:space="0" w:color="auto"/>
                        <w:bottom w:val="none" w:sz="0" w:space="0" w:color="auto"/>
                        <w:right w:val="none" w:sz="0" w:space="0" w:color="auto"/>
                      </w:divBdr>
                      <w:divsChild>
                        <w:div w:id="1837332887">
                          <w:marLeft w:val="0"/>
                          <w:marRight w:val="0"/>
                          <w:marTop w:val="0"/>
                          <w:marBottom w:val="0"/>
                          <w:divBdr>
                            <w:top w:val="none" w:sz="0" w:space="0" w:color="auto"/>
                            <w:left w:val="none" w:sz="0" w:space="0" w:color="auto"/>
                            <w:bottom w:val="none" w:sz="0" w:space="0" w:color="auto"/>
                            <w:right w:val="none" w:sz="0" w:space="0" w:color="auto"/>
                          </w:divBdr>
                          <w:divsChild>
                            <w:div w:id="2021545292">
                              <w:marLeft w:val="0"/>
                              <w:marRight w:val="0"/>
                              <w:marTop w:val="0"/>
                              <w:marBottom w:val="0"/>
                              <w:divBdr>
                                <w:top w:val="none" w:sz="0" w:space="0" w:color="auto"/>
                                <w:left w:val="none" w:sz="0" w:space="0" w:color="auto"/>
                                <w:bottom w:val="none" w:sz="0" w:space="0" w:color="auto"/>
                                <w:right w:val="none" w:sz="0" w:space="0" w:color="auto"/>
                              </w:divBdr>
                              <w:divsChild>
                                <w:div w:id="173765947">
                                  <w:marLeft w:val="0"/>
                                  <w:marRight w:val="0"/>
                                  <w:marTop w:val="0"/>
                                  <w:marBottom w:val="0"/>
                                  <w:divBdr>
                                    <w:top w:val="single" w:sz="6" w:space="0" w:color="F5F5F5"/>
                                    <w:left w:val="single" w:sz="6" w:space="0" w:color="F5F5F5"/>
                                    <w:bottom w:val="single" w:sz="6" w:space="0" w:color="F5F5F5"/>
                                    <w:right w:val="single" w:sz="6" w:space="0" w:color="F5F5F5"/>
                                  </w:divBdr>
                                  <w:divsChild>
                                    <w:div w:id="169175131">
                                      <w:marLeft w:val="0"/>
                                      <w:marRight w:val="0"/>
                                      <w:marTop w:val="0"/>
                                      <w:marBottom w:val="0"/>
                                      <w:divBdr>
                                        <w:top w:val="none" w:sz="0" w:space="0" w:color="auto"/>
                                        <w:left w:val="none" w:sz="0" w:space="0" w:color="auto"/>
                                        <w:bottom w:val="none" w:sz="0" w:space="0" w:color="auto"/>
                                        <w:right w:val="none" w:sz="0" w:space="0" w:color="auto"/>
                                      </w:divBdr>
                                      <w:divsChild>
                                        <w:div w:id="44847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spPr>
        <a:noFill/>
        <a:ln w="25368">
          <a:noFill/>
        </a:ln>
      </c:spPr>
    </c:title>
    <c:plotArea>
      <c:layout>
        <c:manualLayout>
          <c:layoutTarget val="inner"/>
          <c:xMode val="edge"/>
          <c:yMode val="edge"/>
          <c:x val="0.29807386281439491"/>
          <c:y val="0.10970434863043126"/>
          <c:w val="0.39431190195714017"/>
          <c:h val="0.6654832099475938"/>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4.4967863269059868E-2"/>
                  <c:y val="0.19683524095570612"/>
                </c:manualLayout>
              </c:layout>
              <c:dLblPos val="bestFit"/>
              <c:showCatName val="1"/>
              <c:showPercent val="1"/>
              <c:separator> </c:separator>
            </c:dLbl>
            <c:dLbl>
              <c:idx val="1"/>
              <c:layout>
                <c:manualLayout>
                  <c:x val="0.1036753673507346"/>
                  <c:y val="-7.1201125632491799E-2"/>
                </c:manualLayout>
              </c:layout>
              <c:dLblPos val="bestFit"/>
              <c:showCatName val="1"/>
              <c:showPercent val="1"/>
              <c:separator> </c:separator>
            </c:dLbl>
            <c:dLbl>
              <c:idx val="2"/>
              <c:layout>
                <c:manualLayout>
                  <c:x val="0.10778824890983167"/>
                  <c:y val="0.15778607570960845"/>
                </c:manualLayout>
              </c:layout>
              <c:tx>
                <c:rich>
                  <a:bodyPr/>
                  <a:lstStyle/>
                  <a:p>
                    <a:r>
                      <a:rPr lang="en-US" sz="900" b="0">
                        <a:latin typeface="Arial" pitchFamily="34" charset="0"/>
                        <a:cs typeface="Arial" pitchFamily="34" charset="0"/>
                      </a:rPr>
                      <a:t>M</a:t>
                    </a:r>
                    <a:r>
                      <a:rPr lang="en-US"/>
                      <a:t>ixed 16.6%</a:t>
                    </a:r>
                  </a:p>
                </c:rich>
              </c:tx>
              <c:dLblPos val="bestFit"/>
              <c:showCatName val="1"/>
              <c:showPercent val="1"/>
              <c:separator> </c:separator>
            </c:dLbl>
            <c:numFmt formatCode="0.0%" sourceLinked="0"/>
            <c:spPr>
              <a:noFill/>
              <a:ln w="25368">
                <a:noFill/>
              </a:ln>
            </c:spPr>
            <c:txPr>
              <a:bodyPr/>
              <a:lstStyle/>
              <a:p>
                <a:pPr>
                  <a:defRPr b="0"/>
                </a:pPr>
                <a:endParaRPr lang="ar-SA"/>
              </a:p>
            </c:txPr>
            <c:showCatName val="1"/>
            <c:showPercent val="1"/>
            <c:separator> </c:separator>
            <c:showLeaderLines val="1"/>
          </c:dLbls>
          <c:cat>
            <c:strRef>
              <c:f>Sheet1!$B$1:$D$1</c:f>
              <c:strCache>
                <c:ptCount val="3"/>
                <c:pt idx="0">
                  <c:v>Plant</c:v>
                </c:pt>
                <c:pt idx="1">
                  <c:v>Animal</c:v>
                </c:pt>
                <c:pt idx="2">
                  <c:v>Mix</c:v>
                </c:pt>
              </c:strCache>
            </c:strRef>
          </c:cat>
          <c:val>
            <c:numRef>
              <c:f>Sheet1!$B$2:$D$2</c:f>
              <c:numCache>
                <c:formatCode>#,##0.0</c:formatCode>
                <c:ptCount val="3"/>
                <c:pt idx="0">
                  <c:v>75.099999999999994</c:v>
                </c:pt>
                <c:pt idx="1">
                  <c:v>8.3000000000000007</c:v>
                </c:pt>
                <c:pt idx="2">
                  <c:v>16.600000000000001</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8">
                <a:noFill/>
              </a:ln>
            </c:spPr>
            <c:showCatName val="1"/>
            <c:showPercent val="1"/>
            <c:separator> </c:separator>
            <c:showLeaderLines val="1"/>
          </c:dLbls>
          <c:cat>
            <c:strRef>
              <c:f>Sheet1!$B$1:$D$1</c:f>
              <c:strCache>
                <c:ptCount val="3"/>
                <c:pt idx="0">
                  <c:v>Plant</c:v>
                </c:pt>
                <c:pt idx="1">
                  <c:v>Animal</c:v>
                </c:pt>
                <c:pt idx="2">
                  <c:v>Mix</c:v>
                </c:pt>
              </c:strCache>
            </c:strRef>
          </c:cat>
          <c:val>
            <c:numRef>
              <c:f>Sheet1!$B$3306:$D$3306</c:f>
              <c:numCache>
                <c:formatCode>General</c:formatCode>
                <c:ptCount val="3"/>
              </c:numCache>
            </c:numRef>
          </c:val>
        </c:ser>
        <c:dLbls>
          <c:showCatName val="1"/>
          <c:showPercent val="1"/>
          <c:separator> </c:separator>
        </c:dLbls>
        <c:firstSliceAng val="117"/>
      </c:pieChart>
      <c:spPr>
        <a:noFill/>
        <a:ln w="25368">
          <a:noFill/>
        </a:ln>
      </c:spPr>
    </c:plotArea>
    <c:plotVisOnly val="1"/>
    <c:dispBlanksAs val="zero"/>
  </c:chart>
  <c:spPr>
    <a:noFill/>
    <a:ln w="6342"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93889449342945"/>
          <c:y val="0.12011173184357569"/>
          <c:w val="0.87908446552334063"/>
          <c:h val="0.67039106145252314"/>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dLbl>
              <c:idx val="0"/>
              <c:layout>
                <c:manualLayout>
                  <c:x val="1.1445653522201928E-2"/>
                  <c:y val="-2.3663476514063416E-2"/>
                </c:manualLayout>
              </c:layout>
              <c:dLblPos val="outEnd"/>
              <c:showVal val="1"/>
            </c:dLbl>
            <c:dLbl>
              <c:idx val="1"/>
              <c:layout>
                <c:manualLayout>
                  <c:x val="1.0163298502522664E-2"/>
                  <c:y val="-2.1056491010642147E-2"/>
                </c:manualLayout>
              </c:layout>
              <c:dLblPos val="outEnd"/>
              <c:showVal val="1"/>
            </c:dLbl>
            <c:dLbl>
              <c:idx val="2"/>
              <c:layout>
                <c:manualLayout>
                  <c:x val="7.0856113463982724E-3"/>
                  <c:y val="-3.0739903109634092E-2"/>
                </c:manualLayout>
              </c:layout>
              <c:dLblPos val="outEnd"/>
              <c:showVal val="1"/>
            </c:dLbl>
            <c:dLbl>
              <c:idx val="3"/>
              <c:layout>
                <c:manualLayout>
                  <c:x val="2.2125920538287945E-3"/>
                  <c:y val="-2.4967033814725086E-2"/>
                </c:manualLayout>
              </c:layout>
              <c:tx>
                <c:rich>
                  <a:bodyPr/>
                  <a:lstStyle/>
                  <a:p>
                    <a:r>
                      <a:rPr lang="en-US" sz="900" b="0"/>
                      <a:t>15.6</a:t>
                    </a:r>
                    <a:endParaRPr lang="en-US" sz="900"/>
                  </a:p>
                </c:rich>
              </c:tx>
              <c:dLblPos val="outEnd"/>
              <c:showVal val="1"/>
            </c:dLbl>
            <c:dLbl>
              <c:idx val="4"/>
              <c:layout>
                <c:manualLayout>
                  <c:x val="-6.410915959195863E-3"/>
                  <c:y val="-4.1726964949760907E-2"/>
                </c:manualLayout>
              </c:layout>
              <c:dLblPos val="outEnd"/>
              <c:showVal val="1"/>
            </c:dLbl>
            <c:dLbl>
              <c:idx val="5"/>
              <c:layout>
                <c:manualLayout>
                  <c:x val="-5.8979388424298075E-3"/>
                  <c:y val="-4.545122107489781E-2"/>
                </c:manualLayout>
              </c:layout>
              <c:dLblPos val="outEnd"/>
              <c:showVal val="1"/>
            </c:dLbl>
            <c:dLbl>
              <c:idx val="6"/>
              <c:layout>
                <c:manualLayout>
                  <c:x val="-1.7944822888237696E-3"/>
                  <c:y val="-1.1931663220868223E-2"/>
                </c:manualLayout>
              </c:layout>
              <c:tx>
                <c:rich>
                  <a:bodyPr/>
                  <a:lstStyle/>
                  <a:p>
                    <a:r>
                      <a:rPr lang="en-US" sz="900" b="0"/>
                      <a:t>9.5</a:t>
                    </a:r>
                    <a:endParaRPr lang="en-US" sz="900"/>
                  </a:p>
                </c:rich>
              </c:tx>
              <c:dLblPos val="outEnd"/>
              <c:showVal val="1"/>
            </c:dLbl>
            <c:dLbl>
              <c:idx val="7"/>
              <c:layout>
                <c:manualLayout>
                  <c:xMode val="edge"/>
                  <c:yMode val="edge"/>
                  <c:x val="0.64631956912028721"/>
                  <c:y val="0.46368715083798884"/>
                </c:manualLayout>
              </c:layout>
              <c:dLblPos val="outEnd"/>
              <c:showVal val="1"/>
            </c:dLbl>
            <c:dLbl>
              <c:idx val="8"/>
              <c:layout>
                <c:manualLayout>
                  <c:xMode val="edge"/>
                  <c:yMode val="edge"/>
                  <c:x val="0.67684021543987605"/>
                  <c:y val="0.52234636871508056"/>
                </c:manualLayout>
              </c:layout>
              <c:dLblPos val="outEnd"/>
              <c:showVal val="1"/>
            </c:dLbl>
            <c:dLbl>
              <c:idx val="9"/>
              <c:layout>
                <c:manualLayout>
                  <c:xMode val="edge"/>
                  <c:yMode val="edge"/>
                  <c:x val="0.62836624775583449"/>
                  <c:y val="0.5977653631284916"/>
                </c:manualLayout>
              </c:layout>
              <c:dLblPos val="outEnd"/>
              <c:showVal val="1"/>
            </c:dLbl>
            <c:dLbl>
              <c:idx val="10"/>
              <c:layout>
                <c:manualLayout>
                  <c:xMode val="edge"/>
                  <c:yMode val="edge"/>
                  <c:x val="0.51885098743267499"/>
                  <c:y val="0.68994413407821265"/>
                </c:manualLayout>
              </c:layout>
              <c:dLblPos val="outEnd"/>
              <c:showVal val="1"/>
            </c:dLbl>
            <c:numFmt formatCode="0.0" sourceLinked="0"/>
            <c:spPr>
              <a:noFill/>
              <a:ln w="25400">
                <a:noFill/>
              </a:ln>
            </c:spPr>
            <c:txPr>
              <a:bodyPr/>
              <a:lstStyle/>
              <a:p>
                <a:pPr>
                  <a:defRPr b="0"/>
                </a:pPr>
                <a:endParaRPr lang="ar-SA"/>
              </a:p>
            </c:txPr>
            <c:showVal val="1"/>
          </c:dLbls>
          <c:cat>
            <c:strRef>
              <c:f>Sheet1!$B$1:$H$1</c:f>
              <c:strCache>
                <c:ptCount val="7"/>
                <c:pt idx="0">
                  <c:v>Less than 3</c:v>
                </c:pt>
                <c:pt idx="1">
                  <c:v>5.99 - 3</c:v>
                </c:pt>
                <c:pt idx="2">
                  <c:v>9.99 - 6</c:v>
                </c:pt>
                <c:pt idx="3">
                  <c:v>19.99 - 10</c:v>
                </c:pt>
                <c:pt idx="4">
                  <c:v>29.99 - 20</c:v>
                </c:pt>
                <c:pt idx="5">
                  <c:v>39.99 - 30</c:v>
                </c:pt>
                <c:pt idx="6">
                  <c:v>+ 40</c:v>
                </c:pt>
              </c:strCache>
            </c:strRef>
          </c:cat>
          <c:val>
            <c:numRef>
              <c:f>Sheet1!$B$2:$H$2</c:f>
              <c:numCache>
                <c:formatCode>General</c:formatCode>
                <c:ptCount val="7"/>
                <c:pt idx="0">
                  <c:v>30.1</c:v>
                </c:pt>
                <c:pt idx="1">
                  <c:v>20.100000000000001</c:v>
                </c:pt>
                <c:pt idx="2">
                  <c:v>13.9</c:v>
                </c:pt>
                <c:pt idx="3">
                  <c:v>15.6</c:v>
                </c:pt>
                <c:pt idx="4">
                  <c:v>6.5</c:v>
                </c:pt>
                <c:pt idx="5">
                  <c:v>4.3</c:v>
                </c:pt>
                <c:pt idx="6">
                  <c:v>9.5</c:v>
                </c:pt>
              </c:numCache>
            </c:numRef>
          </c:val>
        </c:ser>
        <c:dLbls>
          <c:showVal val="1"/>
        </c:dLbls>
        <c:axId val="72211072"/>
        <c:axId val="72946432"/>
      </c:barChart>
      <c:catAx>
        <c:axId val="72211072"/>
        <c:scaling>
          <c:orientation val="minMax"/>
        </c:scaling>
        <c:axPos val="b"/>
        <c:title>
          <c:tx>
            <c:rich>
              <a:bodyPr/>
              <a:lstStyle/>
              <a:p>
                <a:pPr rtl="0">
                  <a:defRPr/>
                </a:pPr>
                <a:r>
                  <a:rPr lang="en-US"/>
                  <a:t>Area Group (Dunum)</a:t>
                </a:r>
                <a:endParaRPr lang="ar-SA"/>
              </a:p>
            </c:rich>
          </c:tx>
          <c:layout>
            <c:manualLayout>
              <c:xMode val="edge"/>
              <c:yMode val="edge"/>
              <c:x val="0.46319569120287707"/>
              <c:y val="0.8938547486033519"/>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72946432"/>
        <c:crosses val="autoZero"/>
        <c:auto val="1"/>
        <c:lblAlgn val="ctr"/>
        <c:lblOffset val="100"/>
        <c:tickLblSkip val="1"/>
        <c:tickMarkSkip val="1"/>
      </c:catAx>
      <c:valAx>
        <c:axId val="72946432"/>
        <c:scaling>
          <c:orientation val="minMax"/>
        </c:scaling>
        <c:axPos val="l"/>
        <c:title>
          <c:tx>
            <c:rich>
              <a:bodyPr/>
              <a:lstStyle/>
              <a:p>
                <a:pPr>
                  <a:defRPr/>
                </a:pPr>
                <a:r>
                  <a:rPr lang="en-US"/>
                  <a:t>Percent (%)</a:t>
                </a:r>
                <a:endParaRPr lang="ar-SA"/>
              </a:p>
            </c:rich>
          </c:tx>
          <c:layout>
            <c:manualLayout>
              <c:xMode val="edge"/>
              <c:yMode val="edge"/>
              <c:x val="8.5404465872714747E-3"/>
              <c:y val="0.36494064069805848"/>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72211072"/>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4793277156145458"/>
          <c:y val="0.19258839836031741"/>
          <c:w val="0.30523958189436873"/>
          <c:h val="0.65163506247112479"/>
        </c:manualLayout>
      </c:layout>
      <c:pieChart>
        <c:varyColors val="1"/>
        <c:ser>
          <c:idx val="0"/>
          <c:order val="0"/>
          <c:spPr>
            <a:solidFill>
              <a:srgbClr val="9999FF"/>
            </a:solidFill>
            <a:ln w="12700">
              <a:solidFill>
                <a:srgbClr val="000000"/>
              </a:solidFill>
              <a:prstDash val="solid"/>
            </a:ln>
          </c:spPr>
          <c:explosion val="42"/>
          <c:dPt>
            <c:idx val="1"/>
            <c:spPr>
              <a:solidFill>
                <a:srgbClr val="993366"/>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00FFFF"/>
              </a:solidFill>
              <a:ln w="12700">
                <a:solidFill>
                  <a:srgbClr val="000000"/>
                </a:solidFill>
                <a:prstDash val="solid"/>
              </a:ln>
            </c:spPr>
          </c:dPt>
          <c:dPt>
            <c:idx val="4"/>
            <c:spPr>
              <a:solidFill>
                <a:srgbClr val="990099"/>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chemeClr val="tx1"/>
              </a:solidFill>
              <a:ln w="12700">
                <a:solidFill>
                  <a:srgbClr val="000000"/>
                </a:solidFill>
                <a:prstDash val="solid"/>
              </a:ln>
            </c:spPr>
          </c:dPt>
          <c:dLbls>
            <c:dLbl>
              <c:idx val="0"/>
              <c:layout>
                <c:manualLayout>
                  <c:x val="-7.7829902841092313E-2"/>
                  <c:y val="-3.0603319855288406E-2"/>
                </c:manualLayout>
              </c:layout>
              <c:dLblPos val="bestFit"/>
              <c:showCatName val="1"/>
              <c:showPercent val="1"/>
            </c:dLbl>
            <c:dLbl>
              <c:idx val="1"/>
              <c:layout>
                <c:manualLayout>
                  <c:x val="6.9980752405949281E-2"/>
                  <c:y val="-8.2047953465276297E-2"/>
                </c:manualLayout>
              </c:layout>
              <c:dLblPos val="bestFit"/>
              <c:showCatName val="1"/>
              <c:showPercent val="1"/>
            </c:dLbl>
            <c:dLbl>
              <c:idx val="2"/>
              <c:layout>
                <c:manualLayout>
                  <c:x val="0.13285407745084488"/>
                  <c:y val="-2.0499397034830211E-2"/>
                </c:manualLayout>
              </c:layout>
              <c:dLblPos val="bestFit"/>
              <c:showCatName val="1"/>
              <c:showPercent val="1"/>
            </c:dLbl>
            <c:dLbl>
              <c:idx val="3"/>
              <c:layout>
                <c:manualLayout>
                  <c:x val="0.16519924483124107"/>
                  <c:y val="2.952684968433E-2"/>
                </c:manualLayout>
              </c:layout>
              <c:dLblPos val="bestFit"/>
              <c:showCatName val="1"/>
              <c:showPercent val="1"/>
            </c:dLbl>
            <c:dLbl>
              <c:idx val="4"/>
              <c:layout>
                <c:manualLayout>
                  <c:x val="-7.1561633743150527E-2"/>
                  <c:y val="3.6035681350641981E-2"/>
                </c:manualLayout>
              </c:layout>
              <c:dLblPos val="bestFit"/>
              <c:showCatName val="1"/>
              <c:showPercent val="1"/>
            </c:dLbl>
            <c:dLbl>
              <c:idx val="5"/>
              <c:layout>
                <c:manualLayout>
                  <c:x val="-0.12558474927476168"/>
                  <c:y val="2.5127686741859969E-2"/>
                </c:manualLayout>
              </c:layout>
              <c:dLblPos val="bestFit"/>
              <c:showCatName val="1"/>
              <c:showPercent val="1"/>
            </c:dLbl>
            <c:dLbl>
              <c:idx val="6"/>
              <c:layout>
                <c:manualLayout>
                  <c:x val="-0.11560694386885872"/>
                  <c:y val="-3.4850677449102654E-2"/>
                </c:manualLayout>
              </c:layout>
              <c:dLblPos val="bestFit"/>
              <c:showCatName val="1"/>
              <c:showPercent val="1"/>
            </c:dLbl>
            <c:dLbl>
              <c:idx val="7"/>
              <c:layout>
                <c:manualLayout>
                  <c:x val="-0.12786812174793941"/>
                  <c:y val="0.1845296871674858"/>
                </c:manualLayout>
              </c:layout>
              <c:tx>
                <c:rich>
                  <a:bodyPr/>
                  <a:lstStyle/>
                  <a:p>
                    <a:r>
                      <a:rPr lang="en-US" sz="850"/>
                      <a:t>
</a:t>
                    </a:r>
                    <a:r>
                      <a:rPr lang="en-US"/>
                      <a:t>0.1%</a:t>
                    </a:r>
                  </a:p>
                </c:rich>
              </c:tx>
              <c:dLblPos val="bestFit"/>
              <c:showCatName val="1"/>
              <c:showPercent val="1"/>
            </c:dLbl>
            <c:dLbl>
              <c:idx val="8"/>
              <c:layout>
                <c:manualLayout>
                  <c:x val="-7.5595155868674296E-2"/>
                  <c:y val="-0.14018975668581968"/>
                </c:manualLayout>
              </c:layout>
              <c:tx>
                <c:rich>
                  <a:bodyPr/>
                  <a:lstStyle/>
                  <a:p>
                    <a:r>
                      <a:rPr lang="en-US" sz="850" b="0" i="0" u="none" strike="noStrike" baseline="0"/>
                      <a:t>N</a:t>
                    </a:r>
                    <a:r>
                      <a:rPr lang="en-US" sz="800" b="0" i="0" u="none" strike="noStrike" baseline="0"/>
                      <a:t>ot Stated or </a:t>
                    </a:r>
                    <a:r>
                      <a:rPr lang="en-US"/>
                      <a:t>Not Applicable
0.1%</a:t>
                    </a:r>
                  </a:p>
                </c:rich>
              </c:tx>
              <c:dLblPos val="bestFit"/>
              <c:showCatName val="1"/>
              <c:showPercent val="1"/>
            </c:dLbl>
            <c:numFmt formatCode="0.0%" sourceLinked="0"/>
            <c:spPr>
              <a:noFill/>
              <a:ln w="25400">
                <a:noFill/>
              </a:ln>
            </c:spPr>
            <c:txPr>
              <a:bodyPr rot="0"/>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Illiterate or Can Read and Write</c:v>
                </c:pt>
                <c:pt idx="1">
                  <c:v>Elementary</c:v>
                </c:pt>
                <c:pt idx="2">
                  <c:v>Preparatory</c:v>
                </c:pt>
                <c:pt idx="3">
                  <c:v>Secondary</c:v>
                </c:pt>
                <c:pt idx="4">
                  <c:v>Associate Diploma</c:v>
                </c:pt>
                <c:pt idx="5">
                  <c:v>Bachelor and above</c:v>
                </c:pt>
                <c:pt idx="6">
                  <c:v>Not Stated or Not Applicable</c:v>
                </c:pt>
              </c:strCache>
            </c:strRef>
          </c:cat>
          <c:val>
            <c:numRef>
              <c:f>Sheet1!$B$2:$H$2</c:f>
              <c:numCache>
                <c:formatCode>General</c:formatCode>
                <c:ptCount val="7"/>
                <c:pt idx="0">
                  <c:v>17.8</c:v>
                </c:pt>
                <c:pt idx="1">
                  <c:v>20.100000000000001</c:v>
                </c:pt>
                <c:pt idx="2">
                  <c:v>23.7</c:v>
                </c:pt>
                <c:pt idx="3">
                  <c:v>16</c:v>
                </c:pt>
                <c:pt idx="4">
                  <c:v>9</c:v>
                </c:pt>
                <c:pt idx="5">
                  <c:v>13.2</c:v>
                </c:pt>
                <c:pt idx="6">
                  <c:v>0.20920502092050208</c:v>
                </c:pt>
              </c:numCache>
            </c:numRef>
          </c:val>
        </c:ser>
        <c:firstSliceAng val="291"/>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481979864457736"/>
          <c:y val="0.19155237779185647"/>
          <c:w val="0.30130587221373611"/>
          <c:h val="0.6187737452358687"/>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990856739922435"/>
                  <c:y val="-5.7349081364829399E-2"/>
                </c:manualLayout>
              </c:layout>
              <c:tx>
                <c:rich>
                  <a:bodyPr/>
                  <a:lstStyle/>
                  <a:p>
                    <a:r>
                      <a:rPr lang="en-US" sz="900"/>
                      <a:t>single
80.0%</a:t>
                    </a:r>
                  </a:p>
                </c:rich>
              </c:tx>
              <c:dLblPos val="bestFit"/>
              <c:showCatName val="1"/>
              <c:showPercent val="1"/>
            </c:dLbl>
            <c:dLbl>
              <c:idx val="1"/>
              <c:layout>
                <c:manualLayout>
                  <c:x val="-0.1805458925843271"/>
                  <c:y val="4.0020018684105166E-2"/>
                </c:manualLayout>
              </c:layout>
              <c:tx>
                <c:rich>
                  <a:bodyPr/>
                  <a:lstStyle/>
                  <a:p>
                    <a:pPr>
                      <a:defRPr sz="900" b="0" i="0" u="none" strike="noStrike" baseline="0">
                        <a:solidFill>
                          <a:srgbClr val="000000"/>
                        </a:solidFill>
                        <a:latin typeface="Arial"/>
                        <a:ea typeface="Arial"/>
                        <a:cs typeface="Arial"/>
                      </a:defRPr>
                    </a:pPr>
                    <a:r>
                      <a:rPr lang="en-US" sz="900"/>
                      <a:t>associated
18.4%</a:t>
                    </a:r>
                  </a:p>
                </c:rich>
              </c:tx>
              <c:spPr>
                <a:noFill/>
                <a:ln w="25400">
                  <a:noFill/>
                </a:ln>
              </c:spPr>
              <c:dLblPos val="bestFit"/>
              <c:showPercent val="1"/>
            </c:dLbl>
            <c:dLbl>
              <c:idx val="2"/>
              <c:layout>
                <c:manualLayout>
                  <c:x val="0.10518548987346732"/>
                  <c:y val="-1.9883001912896481E-2"/>
                </c:manualLayout>
              </c:layout>
              <c:tx>
                <c:rich>
                  <a:bodyPr/>
                  <a:lstStyle/>
                  <a:p>
                    <a:r>
                      <a:rPr lang="en-US" sz="900"/>
                      <a:t>mixed
1.6%</a:t>
                    </a:r>
                  </a:p>
                </c:rich>
              </c:tx>
              <c:dLblPos val="bestFit"/>
              <c:showCatName val="1"/>
              <c:showPercent val="1"/>
            </c:dLbl>
            <c:dLbl>
              <c:idx val="3"/>
              <c:layout>
                <c:manualLayout>
                  <c:x val="0.11642242744100353"/>
                  <c:y val="-3.0103369291456444E-2"/>
                </c:manualLayout>
              </c:layout>
              <c:tx>
                <c:rich>
                  <a:bodyPr/>
                  <a:lstStyle/>
                  <a:p>
                    <a:r>
                      <a:rPr sz="900"/>
                      <a:t>غير مبين
0.1</a:t>
                    </a:r>
                  </a:p>
                </c:rich>
              </c:tx>
              <c:dLblPos val="bestFit"/>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Single</c:v>
                </c:pt>
                <c:pt idx="1">
                  <c:v>associated</c:v>
                </c:pt>
                <c:pt idx="2">
                  <c:v>Mix</c:v>
                </c:pt>
              </c:strCache>
            </c:strRef>
          </c:cat>
          <c:val>
            <c:numRef>
              <c:f>Sheet1!$B$2:$D$2</c:f>
              <c:numCache>
                <c:formatCode>General</c:formatCode>
                <c:ptCount val="3"/>
                <c:pt idx="0">
                  <c:v>80</c:v>
                </c:pt>
                <c:pt idx="1">
                  <c:v>18.399999999999999</c:v>
                </c:pt>
                <c:pt idx="2">
                  <c:v>1.6</c:v>
                </c:pt>
              </c:numCache>
            </c:numRef>
          </c:val>
        </c:ser>
        <c:dLbls>
          <c:showCatName val="1"/>
          <c:showPercent val="1"/>
        </c:dLbls>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783140504986092"/>
          <c:y val="0.13591456240383745"/>
          <c:w val="0.33574876695579986"/>
          <c:h val="0.73453082732474562"/>
        </c:manualLayout>
      </c:layout>
      <c:pieChart>
        <c:varyColors val="1"/>
        <c:ser>
          <c:idx val="0"/>
          <c:order val="0"/>
          <c:tx>
            <c:strRef>
              <c:f>Sheet1!$A$2</c:f>
              <c:strCache>
                <c:ptCount val="1"/>
                <c:pt idx="0">
                  <c:v>East</c:v>
                </c:pt>
              </c:strCache>
            </c:strRef>
          </c:tx>
          <c:spPr>
            <a:solidFill>
              <a:srgbClr val="9999FF"/>
            </a:solidFill>
          </c:spPr>
          <c:explosion val="12"/>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7.7826348764197875E-2"/>
                  <c:y val="3.5670151886751891E-2"/>
                </c:manualLayout>
              </c:layout>
              <c:dLblPos val="bestFit"/>
              <c:showCatName val="1"/>
              <c:showPercent val="1"/>
            </c:dLbl>
            <c:dLbl>
              <c:idx val="1"/>
              <c:layout>
                <c:manualLayout>
                  <c:x val="-0.12311669447623817"/>
                  <c:y val="-4.059377823673696E-2"/>
                </c:manualLayout>
              </c:layout>
              <c:dLblPos val="bestFit"/>
              <c:showCatName val="1"/>
              <c:showPercent val="1"/>
            </c:dLbl>
            <c:dLbl>
              <c:idx val="2"/>
              <c:layout>
                <c:manualLayout>
                  <c:x val="-7.3559395268235947E-2"/>
                  <c:y val="0.10319521535217968"/>
                </c:manualLayout>
              </c:layout>
              <c:dLblPos val="bestFit"/>
              <c:showCatName val="1"/>
              <c:showPercent val="1"/>
            </c:dLbl>
            <c:dLbl>
              <c:idx val="3"/>
              <c:layout>
                <c:manualLayout>
                  <c:x val="-0.12203446548165753"/>
                  <c:y val="0.12568306010928962"/>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uncovered rainfed</c:v>
                </c:pt>
                <c:pt idx="1">
                  <c:v>uncovered irrigated</c:v>
                </c:pt>
                <c:pt idx="2">
                  <c:v>uncovered not stated</c:v>
                </c:pt>
                <c:pt idx="3">
                  <c:v>covered</c:v>
                </c:pt>
              </c:strCache>
            </c:strRef>
          </c:cat>
          <c:val>
            <c:numRef>
              <c:f>Sheet1!$B$2:$E$2</c:f>
              <c:numCache>
                <c:formatCode>General</c:formatCode>
                <c:ptCount val="4"/>
                <c:pt idx="0">
                  <c:v>22.9</c:v>
                </c:pt>
                <c:pt idx="1">
                  <c:v>41.2</c:v>
                </c:pt>
                <c:pt idx="2">
                  <c:v>1.8</c:v>
                </c:pt>
                <c:pt idx="3">
                  <c:v>34.1</c:v>
                </c:pt>
              </c:numCache>
            </c:numRef>
          </c:val>
        </c:ser>
        <c:dLbls>
          <c:showCatName val="1"/>
          <c:showPercent val="1"/>
        </c:dLbls>
        <c:firstSliceAng val="36"/>
      </c:pieChart>
    </c:plotArea>
    <c:plotVisOnly val="1"/>
    <c:dispBlanksAs val="zero"/>
  </c:chart>
  <c:spPr>
    <a:noFill/>
    <a:ln w="6348"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236973000752532"/>
          <c:y val="5.7993036584712922E-2"/>
          <c:w val="0.8468632417451315"/>
          <c:h val="0.79166666666666652"/>
        </c:manualLayout>
      </c:layout>
      <c:barChart>
        <c:barDir val="col"/>
        <c:grouping val="clustered"/>
        <c:ser>
          <c:idx val="0"/>
          <c:order val="0"/>
          <c:tx>
            <c:strRef>
              <c:f>Sheet1!$A$2</c:f>
              <c:strCache>
                <c:ptCount val="1"/>
                <c:pt idx="0">
                  <c:v>compact</c:v>
                </c:pt>
              </c:strCache>
            </c:strRef>
          </c:tx>
          <c:spPr>
            <a:solidFill>
              <a:srgbClr val="9999FF"/>
            </a:solidFill>
            <a:ln w="12697">
              <a:solidFill>
                <a:srgbClr val="000000"/>
              </a:solidFill>
              <a:prstDash val="solid"/>
            </a:ln>
          </c:spPr>
          <c:dLbls>
            <c:dLbl>
              <c:idx val="0"/>
              <c:layout>
                <c:manualLayout>
                  <c:x val="5.9808008428012104E-3"/>
                  <c:y val="-2.0160826510231987E-3"/>
                </c:manualLayout>
              </c:layout>
              <c:dLblPos val="outEnd"/>
              <c:showVal val="1"/>
            </c:dLbl>
            <c:dLbl>
              <c:idx val="1"/>
              <c:layout>
                <c:manualLayout>
                  <c:x val="-1.2315768221280061E-3"/>
                  <c:y val="-1.1099647026880164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Sheet1!$B$2:$C$2</c:f>
              <c:numCache>
                <c:formatCode>#,##0</c:formatCode>
                <c:ptCount val="2"/>
                <c:pt idx="0" formatCode="#,##0;[Red]#,##0">
                  <c:v>517288</c:v>
                </c:pt>
                <c:pt idx="1">
                  <c:v>57519.999999999993</c:v>
                </c:pt>
              </c:numCache>
            </c:numRef>
          </c:val>
        </c:ser>
        <c:ser>
          <c:idx val="1"/>
          <c:order val="1"/>
          <c:tx>
            <c:strRef>
              <c:f>Sheet1!$A$3</c:f>
              <c:strCache>
                <c:ptCount val="1"/>
                <c:pt idx="0">
                  <c:v>scattered</c:v>
                </c:pt>
              </c:strCache>
            </c:strRef>
          </c:tx>
          <c:spPr>
            <a:solidFill>
              <a:srgbClr val="993366"/>
            </a:solidFill>
            <a:ln w="12697">
              <a:solidFill>
                <a:srgbClr val="000000"/>
              </a:solidFill>
              <a:prstDash val="solid"/>
            </a:ln>
          </c:spPr>
          <c:dLbls>
            <c:dLbl>
              <c:idx val="0"/>
              <c:layout>
                <c:manualLayout>
                  <c:x val="5.9064295284767913E-3"/>
                  <c:y val="-9.5043292002294048E-3"/>
                </c:manualLayout>
              </c:layout>
              <c:dLblPos val="outEnd"/>
              <c:showVal val="1"/>
            </c:dLbl>
            <c:dLbl>
              <c:idx val="1"/>
              <c:layout>
                <c:manualLayout>
                  <c:x val="-7.8189527008424714E-3"/>
                  <c:y val="-1.6581490532074295E-2"/>
                </c:manualLayout>
              </c:layout>
              <c:dLblPos val="outEnd"/>
              <c:showVal val="1"/>
            </c:dLbl>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Sheet1!$B$3:$C$3</c:f>
              <c:numCache>
                <c:formatCode>#,##0</c:formatCode>
                <c:ptCount val="2"/>
                <c:pt idx="0" formatCode="#,##0;[Red]#,##0">
                  <c:v>76113.000000000015</c:v>
                </c:pt>
                <c:pt idx="1">
                  <c:v>6726.0000000000027</c:v>
                </c:pt>
              </c:numCache>
            </c:numRef>
          </c:val>
        </c:ser>
        <c:dLbls>
          <c:showVal val="1"/>
        </c:dLbls>
        <c:axId val="73219072"/>
        <c:axId val="73347840"/>
      </c:barChart>
      <c:catAx>
        <c:axId val="73219072"/>
        <c:scaling>
          <c:orientation val="minMax"/>
        </c:scaling>
        <c:axPos val="b"/>
        <c:numFmt formatCode="General" sourceLinked="1"/>
        <c:tickLblPos val="low"/>
        <c:spPr>
          <a:ln w="3174">
            <a:solidFill>
              <a:srgbClr val="000000"/>
            </a:solidFill>
            <a:prstDash val="solid"/>
          </a:ln>
        </c:spPr>
        <c:txPr>
          <a:bodyPr rot="0" vert="horz"/>
          <a:lstStyle/>
          <a:p>
            <a:pPr>
              <a:defRPr sz="900"/>
            </a:pPr>
            <a:endParaRPr lang="ar-SA"/>
          </a:p>
        </c:txPr>
        <c:crossAx val="73347840"/>
        <c:crossesAt val="0"/>
        <c:auto val="1"/>
        <c:lblAlgn val="ctr"/>
        <c:lblOffset val="100"/>
        <c:tickLblSkip val="1"/>
        <c:tickMarkSkip val="1"/>
      </c:catAx>
      <c:valAx>
        <c:axId val="73347840"/>
        <c:scaling>
          <c:orientation val="minMax"/>
          <c:max val="600000"/>
          <c:min val="0"/>
        </c:scaling>
        <c:axPos val="l"/>
        <c:numFmt formatCode="#,##0;[Red]#,##0" sourceLinked="1"/>
        <c:tickLblPos val="nextTo"/>
        <c:spPr>
          <a:ln w="3174">
            <a:solidFill>
              <a:srgbClr val="000000"/>
            </a:solidFill>
            <a:prstDash val="solid"/>
          </a:ln>
        </c:spPr>
        <c:txPr>
          <a:bodyPr rot="0" vert="horz"/>
          <a:lstStyle/>
          <a:p>
            <a:pPr>
              <a:defRPr sz="900"/>
            </a:pPr>
            <a:endParaRPr lang="ar-SA"/>
          </a:p>
        </c:txPr>
        <c:crossAx val="73219072"/>
        <c:crosses val="autoZero"/>
        <c:crossBetween val="between"/>
        <c:majorUnit val="100000"/>
        <c:minorUnit val="100000"/>
      </c:valAx>
    </c:plotArea>
    <c:legend>
      <c:legendPos val="r"/>
      <c:layout>
        <c:manualLayout>
          <c:xMode val="edge"/>
          <c:yMode val="edge"/>
          <c:x val="0.8250942495824386"/>
          <c:y val="8.8456589985075565E-2"/>
          <c:w val="0.13835581741093553"/>
          <c:h val="0.2590690134321445"/>
        </c:manualLayout>
      </c:layout>
      <c:spPr>
        <a:noFill/>
        <a:ln w="3174">
          <a:solidFill>
            <a:srgbClr val="000000"/>
          </a:solidFill>
          <a:prstDash val="solid"/>
        </a:ln>
      </c:spPr>
      <c:txPr>
        <a:bodyPr/>
        <a:lstStyle/>
        <a:p>
          <a:pPr>
            <a:defRPr sz="900"/>
          </a:pPr>
          <a:endParaRPr lang="ar-SA"/>
        </a:p>
      </c:txPr>
    </c:legend>
    <c:plotVisOnly val="1"/>
    <c:dispBlanksAs val="gap"/>
  </c:chart>
  <c:spPr>
    <a:noFill/>
    <a:ln w="6348"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8136393207260993E-2"/>
          <c:y val="0.10492849828749"/>
          <c:w val="0.78670489265764865"/>
          <c:h val="0.67441403905229369"/>
        </c:manualLayout>
      </c:layout>
      <c:barChart>
        <c:barDir val="col"/>
        <c:grouping val="clustered"/>
        <c:ser>
          <c:idx val="0"/>
          <c:order val="0"/>
          <c:tx>
            <c:strRef>
              <c:f>Sheet1!$A$2</c:f>
              <c:strCache>
                <c:ptCount val="1"/>
                <c:pt idx="0">
                  <c:v>Males</c:v>
                </c:pt>
              </c:strCache>
            </c:strRef>
          </c:tx>
          <c:spPr>
            <a:solidFill>
              <a:srgbClr val="9999FF"/>
            </a:solidFill>
            <a:ln w="12700">
              <a:solidFill>
                <a:srgbClr val="000000"/>
              </a:solidFill>
              <a:prstDash val="solid"/>
            </a:ln>
          </c:spPr>
          <c:dLbls>
            <c:dLbl>
              <c:idx val="1"/>
              <c:layout>
                <c:manualLayout>
                  <c:x val="-5.5690685723108913E-3"/>
                  <c:y val="-1.7070960300366041E-2"/>
                </c:manualLayout>
              </c:layout>
              <c:dLblPos val="outEnd"/>
              <c:showVal val="1"/>
            </c:dLbl>
            <c:dLbl>
              <c:idx val="2"/>
              <c:layout>
                <c:manualLayout>
                  <c:x val="-8.1416881713315039E-3"/>
                  <c:y val="-2.5156832974353602E-2"/>
                </c:manualLayout>
              </c:layout>
              <c:dLblPos val="outEnd"/>
              <c:showVal val="1"/>
            </c:dLbl>
            <c:dLbl>
              <c:idx val="3"/>
              <c:layout>
                <c:manualLayout>
                  <c:x val="-7.0073005580184805E-3"/>
                  <c:y val="-1.7416051693089941E-2"/>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Sheet1!$B$2:$D$2</c:f>
              <c:numCache>
                <c:formatCode>0.0</c:formatCode>
                <c:ptCount val="3"/>
                <c:pt idx="0">
                  <c:v>29.035752979414927</c:v>
                </c:pt>
                <c:pt idx="1">
                  <c:v>19.60162465921103</c:v>
                </c:pt>
                <c:pt idx="2">
                  <c:v>17.380694143166984</c:v>
                </c:pt>
              </c:numCache>
            </c:numRef>
          </c:val>
        </c:ser>
        <c:ser>
          <c:idx val="1"/>
          <c:order val="1"/>
          <c:tx>
            <c:strRef>
              <c:f>Sheet1!$A$3</c:f>
              <c:strCache>
                <c:ptCount val="1"/>
                <c:pt idx="0">
                  <c:v>Females</c:v>
                </c:pt>
              </c:strCache>
            </c:strRef>
          </c:tx>
          <c:spPr>
            <a:solidFill>
              <a:srgbClr val="993366"/>
            </a:solidFill>
            <a:ln w="12700">
              <a:solidFill>
                <a:srgbClr val="000000"/>
              </a:solidFill>
              <a:prstDash val="solid"/>
            </a:ln>
          </c:spPr>
          <c:dLbls>
            <c:dLbl>
              <c:idx val="0"/>
              <c:layout>
                <c:manualLayout>
                  <c:x val="2.5966165993956637E-3"/>
                  <c:y val="-1.3775408118828322E-2"/>
                </c:manualLayout>
              </c:layout>
              <c:dLblPos val="outEnd"/>
              <c:showVal val="1"/>
            </c:dLbl>
            <c:dLbl>
              <c:idx val="3"/>
              <c:layout>
                <c:manualLayout>
                  <c:x val="1.6005646353029399E-3"/>
                  <c:y val="-7.809517083907193E-3"/>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Sheet1!$B$3:$D$3</c:f>
              <c:numCache>
                <c:formatCode>0.0</c:formatCode>
                <c:ptCount val="3"/>
                <c:pt idx="0">
                  <c:v>70.964247020585063</c:v>
                </c:pt>
                <c:pt idx="1">
                  <c:v>80.398375340788718</c:v>
                </c:pt>
                <c:pt idx="2">
                  <c:v>82.619305856832696</c:v>
                </c:pt>
              </c:numCache>
            </c:numRef>
          </c:val>
        </c:ser>
        <c:dLbls>
          <c:showVal val="1"/>
        </c:dLbls>
        <c:axId val="73209728"/>
        <c:axId val="73211264"/>
      </c:barChart>
      <c:catAx>
        <c:axId val="73209728"/>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73211264"/>
        <c:crosses val="autoZero"/>
        <c:auto val="1"/>
        <c:lblAlgn val="ctr"/>
        <c:lblOffset val="100"/>
        <c:tickLblSkip val="1"/>
        <c:tickMarkSkip val="1"/>
      </c:catAx>
      <c:valAx>
        <c:axId val="73211264"/>
        <c:scaling>
          <c:orientation val="minMax"/>
          <c:max val="100"/>
        </c:scaling>
        <c:axPos val="l"/>
        <c:title>
          <c:tx>
            <c:rich>
              <a:bodyPr/>
              <a:lstStyle/>
              <a:p>
                <a:pPr>
                  <a:defRPr sz="900" b="1"/>
                </a:pPr>
                <a:r>
                  <a:rPr lang="ar-SA" sz="900" b="1"/>
                  <a:t>%</a:t>
                </a:r>
              </a:p>
            </c:rich>
          </c:tx>
          <c:layout>
            <c:manualLayout>
              <c:xMode val="edge"/>
              <c:yMode val="edge"/>
              <c:x val="1.148987145837559E-2"/>
              <c:y val="0.45411484999352658"/>
            </c:manualLayout>
          </c:layout>
          <c:spPr>
            <a:noFill/>
            <a:ln w="25400">
              <a:noFill/>
            </a:ln>
          </c:spPr>
        </c:title>
        <c:numFmt formatCode="0.0" sourceLinked="1"/>
        <c:tickLblPos val="nextTo"/>
        <c:spPr>
          <a:ln w="3175">
            <a:solidFill>
              <a:srgbClr val="000000"/>
            </a:solidFill>
            <a:prstDash val="solid"/>
          </a:ln>
        </c:spPr>
        <c:txPr>
          <a:bodyPr rot="0" vert="horz"/>
          <a:lstStyle/>
          <a:p>
            <a:pPr>
              <a:defRPr/>
            </a:pPr>
            <a:endParaRPr lang="ar-SA"/>
          </a:p>
        </c:txPr>
        <c:crossAx val="73209728"/>
        <c:crosses val="autoZero"/>
        <c:crossBetween val="between"/>
        <c:majorUnit val="20"/>
        <c:minorUnit val="10"/>
      </c:valAx>
      <c:spPr>
        <a:noFill/>
        <a:ln w="25400">
          <a:noFill/>
        </a:ln>
      </c:spPr>
    </c:plotArea>
    <c:legend>
      <c:legendPos val="r"/>
      <c:layout>
        <c:manualLayout>
          <c:xMode val="edge"/>
          <c:yMode val="edge"/>
          <c:x val="0.86526397020885215"/>
          <c:y val="2.3474178403756204E-2"/>
          <c:w val="0.10900688695964322"/>
          <c:h val="0.19166436256536792"/>
        </c:manualLayout>
      </c:layout>
      <c:spPr>
        <a:noFill/>
        <a:ln w="3175">
          <a:solidFill>
            <a:srgbClr val="000000"/>
          </a:solidFill>
          <a:prstDash val="solid"/>
        </a:ln>
      </c:spPr>
    </c:legend>
    <c:plotVisOnly val="1"/>
    <c:dispBlanksAs val="gap"/>
  </c:chart>
  <c:spPr>
    <a:noFill/>
    <a:ln w="1270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433194172876042"/>
          <c:y val="6.1978138808598301E-2"/>
          <c:w val="0.86935228733992143"/>
          <c:h val="0.8052041596066315"/>
        </c:manualLayout>
      </c:layout>
      <c:barChart>
        <c:barDir val="col"/>
        <c:grouping val="clustered"/>
        <c:ser>
          <c:idx val="0"/>
          <c:order val="0"/>
          <c:tx>
            <c:strRef>
              <c:f>Sheet1!$A$2</c:f>
              <c:strCache>
                <c:ptCount val="1"/>
                <c:pt idx="0">
                  <c:v>Males</c:v>
                </c:pt>
              </c:strCache>
            </c:strRef>
          </c:tx>
          <c:spPr>
            <a:solidFill>
              <a:srgbClr val="9999FF"/>
            </a:solidFill>
            <a:ln w="12697">
              <a:solidFill>
                <a:srgbClr val="000000"/>
              </a:solidFill>
              <a:prstDash val="solid"/>
            </a:ln>
          </c:spPr>
          <c:dLbls>
            <c:dLbl>
              <c:idx val="0"/>
              <c:layout>
                <c:manualLayout>
                  <c:x val="-1.2759170653907725E-2"/>
                  <c:y val="-3.8299579364806477E-2"/>
                </c:manualLayout>
              </c:layout>
              <c:dLblPos val="outEnd"/>
              <c:showVal val="1"/>
            </c:dLbl>
            <c:dLbl>
              <c:idx val="1"/>
              <c:layout>
                <c:manualLayout>
                  <c:x val="9.4062316284538507E-3"/>
                  <c:y val="-5.0697084917618665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Sheet1!$B$2:$C$2</c:f>
              <c:numCache>
                <c:formatCode>#,##0</c:formatCode>
                <c:ptCount val="2"/>
                <c:pt idx="0">
                  <c:v>391</c:v>
                </c:pt>
                <c:pt idx="1">
                  <c:v>4625</c:v>
                </c:pt>
              </c:numCache>
            </c:numRef>
          </c:val>
        </c:ser>
        <c:ser>
          <c:idx val="1"/>
          <c:order val="1"/>
          <c:tx>
            <c:strRef>
              <c:f>Sheet1!$A$3</c:f>
              <c:strCache>
                <c:ptCount val="1"/>
                <c:pt idx="0">
                  <c:v>Females</c:v>
                </c:pt>
              </c:strCache>
            </c:strRef>
          </c:tx>
          <c:spPr>
            <a:solidFill>
              <a:srgbClr val="993366"/>
            </a:solidFill>
            <a:ln w="12697">
              <a:solidFill>
                <a:srgbClr val="000000"/>
              </a:solidFill>
              <a:prstDash val="solid"/>
            </a:ln>
          </c:spPr>
          <c:dLbls>
            <c:dLbl>
              <c:idx val="0"/>
              <c:layout>
                <c:manualLayout>
                  <c:x val="3.5273368606702708E-2"/>
                  <c:y val="-5.0697484107262512E-2"/>
                </c:manualLayout>
              </c:layout>
              <c:dLblPos val="outEnd"/>
              <c:showVal val="1"/>
            </c:dLbl>
            <c:dLbl>
              <c:idx val="1"/>
              <c:layout>
                <c:manualLayout>
                  <c:x val="1.2106644564166319E-2"/>
                  <c:y val="-4.5628030120689063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Sheet1!$B$3:$C$3</c:f>
              <c:numCache>
                <c:formatCode>#,##0</c:formatCode>
                <c:ptCount val="2"/>
                <c:pt idx="0">
                  <c:v>155</c:v>
                </c:pt>
                <c:pt idx="1">
                  <c:v>2248</c:v>
                </c:pt>
              </c:numCache>
            </c:numRef>
          </c:val>
        </c:ser>
        <c:dLbls>
          <c:showVal val="1"/>
        </c:dLbls>
        <c:axId val="73601408"/>
        <c:axId val="73602944"/>
      </c:barChart>
      <c:catAx>
        <c:axId val="73601408"/>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73602944"/>
        <c:crosses val="autoZero"/>
        <c:auto val="1"/>
        <c:lblAlgn val="ctr"/>
        <c:lblOffset val="100"/>
        <c:tickLblSkip val="1"/>
        <c:tickMarkSkip val="1"/>
      </c:catAx>
      <c:valAx>
        <c:axId val="73602944"/>
        <c:scaling>
          <c:orientation val="minMax"/>
          <c:max val="6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601408"/>
        <c:crosses val="autoZero"/>
        <c:crossBetween val="between"/>
        <c:majorUnit val="1000"/>
        <c:minorUnit val="1000"/>
      </c:valAx>
      <c:spPr>
        <a:noFill/>
        <a:ln w="25394">
          <a:noFill/>
        </a:ln>
      </c:spPr>
    </c:plotArea>
    <c:legend>
      <c:legendPos val="r"/>
      <c:layout>
        <c:manualLayout>
          <c:xMode val="edge"/>
          <c:yMode val="edge"/>
          <c:x val="0.86712994768271856"/>
          <c:y val="2.7523233415566228E-2"/>
          <c:w val="0.12096091176522412"/>
          <c:h val="0.25716935129301727"/>
        </c:manualLayout>
      </c:layout>
      <c:spPr>
        <a:noFill/>
        <a:ln w="3174">
          <a:solidFill>
            <a:srgbClr val="000000"/>
          </a:solid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noFill/>
    <a:ln w="6349"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4CE40-344C-4CA0-89DB-1A1417443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10107</Words>
  <Characters>57612</Characters>
  <Application>Microsoft Office Word</Application>
  <DocSecurity>0</DocSecurity>
  <Lines>480</Lines>
  <Paragraphs>135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67584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ahmadm</cp:lastModifiedBy>
  <cp:revision>3</cp:revision>
  <cp:lastPrinted>2012-01-19T07:30:00Z</cp:lastPrinted>
  <dcterms:created xsi:type="dcterms:W3CDTF">2012-01-22T09:54:00Z</dcterms:created>
  <dcterms:modified xsi:type="dcterms:W3CDTF">2012-07-05T09:34:00Z</dcterms:modified>
</cp:coreProperties>
</file>