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76E" w:rsidRDefault="009D263E" w:rsidP="0013076E">
      <w:pPr>
        <w:jc w:val="center"/>
      </w:pPr>
      <w:r>
        <w:rPr>
          <w:noProof/>
        </w:rPr>
        <w:drawing>
          <wp:inline distT="0" distB="0" distL="0" distR="0">
            <wp:extent cx="946150" cy="1265555"/>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46150" cy="1265555"/>
                    </a:xfrm>
                    <a:prstGeom prst="rect">
                      <a:avLst/>
                    </a:prstGeom>
                    <a:noFill/>
                    <a:ln w="9525">
                      <a:noFill/>
                      <a:miter lim="800000"/>
                      <a:headEnd/>
                      <a:tailEnd/>
                    </a:ln>
                  </pic:spPr>
                </pic:pic>
              </a:graphicData>
            </a:graphic>
          </wp:inline>
        </w:drawing>
      </w:r>
    </w:p>
    <w:p w:rsidR="0013076E" w:rsidRDefault="0013076E" w:rsidP="0013076E">
      <w:pPr>
        <w:pStyle w:val="Caption"/>
        <w:rPr>
          <w:sz w:val="48"/>
          <w:szCs w:val="48"/>
        </w:rPr>
      </w:pPr>
      <w:r>
        <w:rPr>
          <w:sz w:val="48"/>
          <w:szCs w:val="48"/>
        </w:rPr>
        <w:t xml:space="preserve">Palestinian National Authority </w:t>
      </w:r>
    </w:p>
    <w:p w:rsidR="0013076E" w:rsidRDefault="0013076E" w:rsidP="0013076E">
      <w:pPr>
        <w:pStyle w:val="Caption"/>
        <w:rPr>
          <w:szCs w:val="52"/>
        </w:rPr>
      </w:pPr>
      <w:r>
        <w:rPr>
          <w:szCs w:val="52"/>
        </w:rPr>
        <w:t>Palestinian Central Bureau of Statistics</w:t>
      </w: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tl/>
          <w:lang w:val="en-GB"/>
        </w:rPr>
      </w:pPr>
    </w:p>
    <w:p w:rsidR="0013076E" w:rsidRDefault="0013076E" w:rsidP="0013076E">
      <w:pPr>
        <w:ind w:right="368" w:firstLine="284"/>
        <w:jc w:val="center"/>
        <w:rPr>
          <w:b/>
          <w:bCs/>
          <w:sz w:val="28"/>
          <w:szCs w:val="28"/>
          <w:rtl/>
          <w:lang w:val="en-GB"/>
        </w:rPr>
      </w:pPr>
    </w:p>
    <w:p w:rsidR="0013076E" w:rsidRDefault="0013076E" w:rsidP="0013076E">
      <w:pPr>
        <w:tabs>
          <w:tab w:val="left" w:pos="6614"/>
        </w:tabs>
        <w:ind w:right="368" w:firstLine="284"/>
        <w:rPr>
          <w:b/>
          <w:bCs/>
          <w:sz w:val="28"/>
          <w:szCs w:val="28"/>
        </w:rPr>
      </w:pPr>
      <w:r>
        <w:rPr>
          <w:b/>
          <w:bCs/>
          <w:sz w:val="28"/>
          <w:szCs w:val="28"/>
        </w:rPr>
        <w:tab/>
      </w:r>
    </w:p>
    <w:p w:rsidR="008B2625" w:rsidRDefault="0013076E" w:rsidP="0013076E">
      <w:pPr>
        <w:pStyle w:val="BodyText"/>
        <w:jc w:val="center"/>
        <w:rPr>
          <w:b/>
          <w:bCs/>
          <w:sz w:val="40"/>
          <w:szCs w:val="40"/>
        </w:rPr>
      </w:pPr>
      <w:r>
        <w:rPr>
          <w:b/>
          <w:bCs/>
          <w:sz w:val="40"/>
          <w:szCs w:val="40"/>
        </w:rPr>
        <w:t xml:space="preserve">Environmental Survey for Education </w:t>
      </w:r>
    </w:p>
    <w:p w:rsidR="0013076E" w:rsidRDefault="0013076E" w:rsidP="008B2625">
      <w:pPr>
        <w:pStyle w:val="BodyText"/>
        <w:jc w:val="center"/>
        <w:rPr>
          <w:b/>
          <w:bCs/>
          <w:sz w:val="40"/>
          <w:szCs w:val="40"/>
        </w:rPr>
      </w:pPr>
      <w:r>
        <w:rPr>
          <w:b/>
          <w:bCs/>
          <w:sz w:val="40"/>
          <w:szCs w:val="40"/>
        </w:rPr>
        <w:t>Sector, 2012 Main Findings</w:t>
      </w: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jc w:val="center"/>
        <w:rPr>
          <w:b/>
          <w:bCs/>
          <w:sz w:val="28"/>
          <w:szCs w:val="28"/>
        </w:rPr>
      </w:pPr>
      <w:r>
        <w:rPr>
          <w:b/>
          <w:bCs/>
          <w:sz w:val="28"/>
          <w:szCs w:val="28"/>
        </w:rPr>
        <w:t>September, 2012</w:t>
      </w:r>
    </w:p>
    <w:p w:rsidR="0013076E" w:rsidRDefault="0013076E" w:rsidP="0013076E">
      <w:pPr>
        <w:jc w:val="center"/>
        <w:sectPr w:rsidR="0013076E" w:rsidSect="008B2625">
          <w:headerReference w:type="default" r:id="rId9"/>
          <w:pgSz w:w="11909" w:h="16834" w:code="9"/>
          <w:pgMar w:top="1418" w:right="1418" w:bottom="1418" w:left="1418" w:header="709" w:footer="709" w:gutter="0"/>
          <w:cols w:space="720"/>
          <w:bidi/>
          <w:rtlGutter/>
        </w:sectPr>
      </w:pPr>
    </w:p>
    <w:p w:rsidR="007922EA" w:rsidRDefault="007922EA">
      <w:pPr>
        <w:pStyle w:val="BodyText"/>
        <w:rPr>
          <w:szCs w:val="24"/>
        </w:rPr>
      </w:pPr>
      <w:r>
        <w:rPr>
          <w:szCs w:val="24"/>
        </w:rPr>
        <w:lastRenderedPageBreak/>
        <w:t>PAGE NUMBERS OF ENGLISH TEXT ARE PRINTED IN SQUARE BRACKETS.</w:t>
      </w:r>
    </w:p>
    <w:p w:rsidR="007922EA" w:rsidRDefault="007922EA">
      <w:pPr>
        <w:pStyle w:val="BodyText"/>
        <w:rPr>
          <w:szCs w:val="24"/>
        </w:rPr>
      </w:pPr>
      <w:r>
        <w:rPr>
          <w:szCs w:val="24"/>
        </w:rPr>
        <w:t>TABLES ARE PRINTED IN THE ARABIC ORDER (FROM RIGHT TO LEFT)</w:t>
      </w: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4F6B7E" w:rsidRDefault="004F6B7E">
      <w:pPr>
        <w:pStyle w:val="BodyText"/>
        <w:rPr>
          <w:szCs w:val="24"/>
        </w:rPr>
      </w:pPr>
    </w:p>
    <w:p w:rsidR="007922EA" w:rsidRDefault="00142F3D">
      <w:pPr>
        <w:pStyle w:val="BodyText"/>
        <w:rPr>
          <w:szCs w:val="24"/>
        </w:rPr>
      </w:pPr>
      <w:r w:rsidRPr="00142F3D">
        <w:rPr>
          <w:noProof/>
          <w:sz w:val="20"/>
          <w:szCs w:val="24"/>
          <w:lang w:val="ar-SA" w:eastAsia="ar-SA"/>
        </w:rPr>
        <w:pict>
          <v:shapetype id="_x0000_t202" coordsize="21600,21600" o:spt="202" path="m,l,21600r21600,l21600,xe">
            <v:stroke joinstyle="miter"/>
            <v:path gradientshapeok="t" o:connecttype="rect"/>
          </v:shapetype>
          <v:shape id="_x0000_s1026" type="#_x0000_t202" style="position:absolute;left:0;text-align:left;margin-left:32.15pt;margin-top:7.9pt;width:401.8pt;height:63pt;z-index:251657728" strokeweight="6pt">
            <v:stroke linestyle="thickBetweenThin"/>
            <v:textbox style="mso-next-textbox:#_x0000_s1026">
              <w:txbxContent>
                <w:p w:rsidR="0081734E" w:rsidRDefault="0081734E" w:rsidP="004F6B7E">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p w:rsidR="0081734E" w:rsidRDefault="0081734E">
                  <w:pPr>
                    <w:pStyle w:val="BodyText2"/>
                    <w:jc w:val="center"/>
                    <w:rPr>
                      <w:b/>
                      <w:bCs/>
                      <w:sz w:val="30"/>
                      <w:szCs w:val="30"/>
                      <w:rtl/>
                      <w:lang w:val="en-GB"/>
                    </w:rPr>
                  </w:pPr>
                  <w:r>
                    <w:rPr>
                      <w:b/>
                      <w:bCs/>
                      <w:sz w:val="30"/>
                      <w:szCs w:val="30"/>
                    </w:rPr>
                    <w:t xml:space="preserve">stated in the Code of Practice for </w:t>
                  </w:r>
                  <w:smartTag w:uri="urn:schemas-microsoft-com:office:smarttags" w:element="City">
                    <w:smartTag w:uri="urn:schemas-microsoft-com:office:smarttags" w:element="place">
                      <w:r>
                        <w:rPr>
                          <w:b/>
                          <w:bCs/>
                          <w:sz w:val="30"/>
                          <w:szCs w:val="30"/>
                        </w:rPr>
                        <w:t>Palestine</w:t>
                      </w:r>
                    </w:smartTag>
                  </w:smartTag>
                  <w:r>
                    <w:rPr>
                      <w:b/>
                      <w:bCs/>
                      <w:sz w:val="30"/>
                      <w:szCs w:val="30"/>
                    </w:rPr>
                    <w:t xml:space="preserve"> Official Statistics 2006</w:t>
                  </w:r>
                </w:p>
              </w:txbxContent>
            </v:textbox>
          </v:shape>
        </w:pict>
      </w: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rsidP="004F6B7E">
      <w:pPr>
        <w:pStyle w:val="BodyText"/>
        <w:rPr>
          <w:sz w:val="20"/>
          <w:szCs w:val="20"/>
        </w:rPr>
      </w:pPr>
      <w:r>
        <w:rPr>
          <w:rFonts w:cs="Simplified Arabic"/>
          <w:sz w:val="20"/>
          <w:szCs w:val="20"/>
        </w:rPr>
        <w:sym w:font="Symbol" w:char="F0E3"/>
      </w:r>
      <w:r>
        <w:rPr>
          <w:sz w:val="20"/>
          <w:szCs w:val="20"/>
        </w:rPr>
        <w:t xml:space="preserve"> September, 201</w:t>
      </w:r>
      <w:r w:rsidR="004F6B7E">
        <w:rPr>
          <w:sz w:val="20"/>
          <w:szCs w:val="20"/>
        </w:rPr>
        <w:t>2.</w:t>
      </w:r>
    </w:p>
    <w:p w:rsidR="007922EA" w:rsidRDefault="007922EA">
      <w:pPr>
        <w:pStyle w:val="BodyText"/>
        <w:rPr>
          <w:b/>
          <w:bCs/>
          <w:sz w:val="20"/>
          <w:szCs w:val="20"/>
        </w:rPr>
      </w:pPr>
      <w:r>
        <w:rPr>
          <w:b/>
          <w:bCs/>
          <w:sz w:val="20"/>
          <w:szCs w:val="20"/>
        </w:rPr>
        <w:t>All rights reserved.</w:t>
      </w:r>
    </w:p>
    <w:p w:rsidR="007922EA" w:rsidRDefault="007922EA">
      <w:pPr>
        <w:pStyle w:val="BodyText"/>
        <w:jc w:val="center"/>
        <w:rPr>
          <w:b/>
          <w:bCs/>
          <w:szCs w:val="24"/>
        </w:rPr>
      </w:pPr>
    </w:p>
    <w:p w:rsidR="007922EA" w:rsidRDefault="007922EA">
      <w:pPr>
        <w:pStyle w:val="BodyText"/>
        <w:rPr>
          <w:b/>
          <w:bCs/>
          <w:sz w:val="20"/>
          <w:szCs w:val="20"/>
        </w:rPr>
      </w:pPr>
      <w:r>
        <w:rPr>
          <w:b/>
          <w:bCs/>
          <w:sz w:val="20"/>
          <w:szCs w:val="20"/>
        </w:rPr>
        <w:t>Suggested Citation:</w:t>
      </w:r>
    </w:p>
    <w:p w:rsidR="007922EA" w:rsidRDefault="007922EA">
      <w:pPr>
        <w:pStyle w:val="BodyText"/>
        <w:rPr>
          <w:szCs w:val="24"/>
        </w:rPr>
      </w:pPr>
    </w:p>
    <w:p w:rsidR="007922EA" w:rsidRDefault="007922EA" w:rsidP="004F6B7E">
      <w:pPr>
        <w:pStyle w:val="BodyText"/>
        <w:rPr>
          <w:szCs w:val="24"/>
        </w:rPr>
      </w:pPr>
      <w:r>
        <w:rPr>
          <w:b/>
          <w:bCs/>
          <w:szCs w:val="24"/>
        </w:rPr>
        <w:t>Palestinian Central Bureau of Statistics, 201</w:t>
      </w:r>
      <w:r w:rsidR="004F6B7E">
        <w:rPr>
          <w:b/>
          <w:bCs/>
          <w:szCs w:val="24"/>
        </w:rPr>
        <w:t>2</w:t>
      </w:r>
      <w:r>
        <w:rPr>
          <w:b/>
          <w:bCs/>
          <w:szCs w:val="24"/>
        </w:rPr>
        <w:t>.</w:t>
      </w:r>
      <w:r>
        <w:rPr>
          <w:szCs w:val="24"/>
        </w:rPr>
        <w:t xml:space="preserve">  </w:t>
      </w:r>
      <w:r>
        <w:rPr>
          <w:i/>
          <w:iCs/>
          <w:szCs w:val="24"/>
        </w:rPr>
        <w:t>Environmental Survey for Education Sector, 201</w:t>
      </w:r>
      <w:r w:rsidR="004F6B7E">
        <w:rPr>
          <w:i/>
          <w:iCs/>
          <w:szCs w:val="24"/>
        </w:rPr>
        <w:t>2</w:t>
      </w:r>
      <w:r>
        <w:rPr>
          <w:i/>
          <w:iCs/>
          <w:szCs w:val="24"/>
        </w:rPr>
        <w:t xml:space="preserve"> .</w:t>
      </w:r>
      <w:r>
        <w:rPr>
          <w:szCs w:val="24"/>
        </w:rPr>
        <w:t xml:space="preserve">  Ramallah- Palestine</w:t>
      </w:r>
    </w:p>
    <w:p w:rsidR="007922EA" w:rsidRDefault="007922EA">
      <w:pPr>
        <w:pStyle w:val="BodyText"/>
        <w:rPr>
          <w:szCs w:val="24"/>
        </w:rPr>
      </w:pPr>
    </w:p>
    <w:p w:rsidR="007D402A" w:rsidRPr="00BD39D7" w:rsidRDefault="007D402A" w:rsidP="007D402A">
      <w:pPr>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7D402A" w:rsidRPr="00BD39D7" w:rsidRDefault="007D402A" w:rsidP="007D402A">
      <w:pPr>
        <w:rPr>
          <w:rFonts w:cs="Times New Roman"/>
          <w:b/>
          <w:bCs/>
        </w:rPr>
      </w:pPr>
      <w:r w:rsidRPr="00BD39D7">
        <w:rPr>
          <w:rFonts w:cs="Times New Roman"/>
          <w:b/>
          <w:bCs/>
        </w:rPr>
        <w:t>Palestinian Central Bureau of Statistics</w:t>
      </w:r>
    </w:p>
    <w:p w:rsidR="007D402A" w:rsidRPr="00BD39D7" w:rsidRDefault="007D402A" w:rsidP="007D402A">
      <w:pPr>
        <w:pStyle w:val="Heading3"/>
        <w:jc w:val="left"/>
        <w:rPr>
          <w:rFonts w:cs="Times New Roman"/>
          <w:sz w:val="20"/>
          <w:rtl/>
          <w:lang w:val="en-AU"/>
        </w:rPr>
      </w:pPr>
      <w:proofErr w:type="spellStart"/>
      <w:r w:rsidRPr="00BD39D7">
        <w:rPr>
          <w:rFonts w:cs="Times New Roman"/>
          <w:sz w:val="20"/>
        </w:rPr>
        <w:t>P.O.Box</w:t>
      </w:r>
      <w:proofErr w:type="spellEnd"/>
      <w:r w:rsidRPr="00BD39D7">
        <w:rPr>
          <w:rFonts w:cs="Times New Roman"/>
          <w:sz w:val="20"/>
        </w:rPr>
        <w:t xml:space="preserve"> 1647, Ramallah, Palestine.</w:t>
      </w:r>
    </w:p>
    <w:p w:rsidR="007922EA" w:rsidRDefault="007922EA">
      <w:pPr>
        <w:pStyle w:val="BodyText"/>
        <w:rPr>
          <w:sz w:val="20"/>
          <w:szCs w:val="20"/>
        </w:rPr>
      </w:pPr>
    </w:p>
    <w:p w:rsidR="007D402A" w:rsidRDefault="007D402A">
      <w:pPr>
        <w:pStyle w:val="BodyText"/>
        <w:rPr>
          <w:sz w:val="20"/>
          <w:szCs w:val="20"/>
        </w:rPr>
      </w:pPr>
    </w:p>
    <w:p w:rsidR="007922EA" w:rsidRDefault="007922EA">
      <w:pPr>
        <w:pStyle w:val="BodyText"/>
        <w:rPr>
          <w:sz w:val="20"/>
          <w:szCs w:val="20"/>
        </w:rPr>
      </w:pPr>
      <w:r>
        <w:rPr>
          <w:sz w:val="20"/>
          <w:szCs w:val="20"/>
        </w:rPr>
        <w:t>Tel:  (972/970) 2 298 2700</w:t>
      </w:r>
    </w:p>
    <w:p w:rsidR="007922EA" w:rsidRDefault="007922EA">
      <w:pPr>
        <w:pStyle w:val="BodyText"/>
        <w:rPr>
          <w:sz w:val="20"/>
          <w:szCs w:val="20"/>
          <w:lang w:val="fr-FR"/>
        </w:rPr>
      </w:pPr>
      <w:r>
        <w:rPr>
          <w:sz w:val="20"/>
          <w:szCs w:val="20"/>
        </w:rPr>
        <w:t>Fax:  (972/970) 2 298 2710</w:t>
      </w:r>
      <w:r>
        <w:rPr>
          <w:sz w:val="20"/>
          <w:szCs w:val="20"/>
          <w:lang w:val="fr-FR"/>
        </w:rPr>
        <w:t xml:space="preserve"> </w:t>
      </w:r>
    </w:p>
    <w:p w:rsidR="004F6B7E" w:rsidRDefault="004F6B7E" w:rsidP="004F6B7E">
      <w:pPr>
        <w:rPr>
          <w:rFonts w:cs="Times New Roman"/>
        </w:rPr>
      </w:pPr>
      <w:r>
        <w:rPr>
          <w:rFonts w:cs="Times New Roman"/>
        </w:rPr>
        <w:t>Toll Free: 1800300300</w:t>
      </w:r>
    </w:p>
    <w:p w:rsidR="007922EA" w:rsidRDefault="007922EA">
      <w:pPr>
        <w:pStyle w:val="BodyText"/>
        <w:rPr>
          <w:rFonts w:cs="Simplified Arabic"/>
          <w:sz w:val="20"/>
          <w:szCs w:val="20"/>
        </w:rPr>
      </w:pPr>
      <w:proofErr w:type="spellStart"/>
      <w:r>
        <w:rPr>
          <w:sz w:val="20"/>
          <w:szCs w:val="20"/>
          <w:lang w:val="fr-FR"/>
        </w:rPr>
        <w:t>E-Mail</w:t>
      </w:r>
      <w:proofErr w:type="spellEnd"/>
      <w:r>
        <w:rPr>
          <w:sz w:val="20"/>
          <w:szCs w:val="20"/>
          <w:lang w:val="fr-FR"/>
        </w:rPr>
        <w:t xml:space="preserve">: </w:t>
      </w:r>
      <w:r>
        <w:rPr>
          <w:rFonts w:cs="Simplified Arabic"/>
          <w:sz w:val="20"/>
          <w:szCs w:val="20"/>
        </w:rPr>
        <w:t>diwan@pcbs.gov.ps</w:t>
      </w:r>
    </w:p>
    <w:p w:rsidR="007922EA" w:rsidRDefault="007922EA">
      <w:pPr>
        <w:pStyle w:val="BodyText"/>
        <w:rPr>
          <w:sz w:val="20"/>
          <w:szCs w:val="20"/>
        </w:rPr>
      </w:pPr>
      <w:r>
        <w:rPr>
          <w:sz w:val="20"/>
          <w:szCs w:val="20"/>
        </w:rPr>
        <w:t xml:space="preserve">Web-site: </w:t>
      </w:r>
      <w:r>
        <w:rPr>
          <w:rFonts w:cs="Simplified Arabic"/>
          <w:sz w:val="20"/>
          <w:szCs w:val="20"/>
        </w:rPr>
        <w:t>http://www.pcbs.gov.ps</w:t>
      </w:r>
    </w:p>
    <w:p w:rsidR="007922EA" w:rsidRDefault="007922EA">
      <w:pPr>
        <w:pStyle w:val="Heading8"/>
        <w:jc w:val="center"/>
        <w:rPr>
          <w:sz w:val="28"/>
        </w:rPr>
      </w:pPr>
      <w:r>
        <w:rPr>
          <w:sz w:val="28"/>
        </w:rPr>
        <w:br w:type="page"/>
      </w:r>
      <w:r>
        <w:rPr>
          <w:sz w:val="28"/>
        </w:rPr>
        <w:lastRenderedPageBreak/>
        <w:t>Acknowledgment</w:t>
      </w:r>
    </w:p>
    <w:p w:rsidR="007922EA" w:rsidRDefault="007922EA">
      <w:pPr>
        <w:ind w:right="-1"/>
        <w:jc w:val="center"/>
        <w:rPr>
          <w:rFonts w:cs="Simplified Arabic"/>
          <w:sz w:val="28"/>
        </w:rPr>
      </w:pPr>
    </w:p>
    <w:p w:rsidR="007922EA" w:rsidRDefault="007922EA" w:rsidP="00FA0FAB">
      <w:pPr>
        <w:tabs>
          <w:tab w:val="right" w:pos="9072"/>
        </w:tabs>
        <w:autoSpaceDE w:val="0"/>
        <w:autoSpaceDN w:val="0"/>
        <w:adjustRightInd w:val="0"/>
        <w:jc w:val="lowKashida"/>
        <w:rPr>
          <w:rFonts w:cs="Simplified Arabic"/>
          <w:b/>
          <w:bCs/>
          <w:sz w:val="24"/>
          <w:szCs w:val="24"/>
        </w:rPr>
      </w:pPr>
      <w:r>
        <w:rPr>
          <w:rFonts w:cs="Simplified Arabic"/>
          <w:b/>
          <w:bCs/>
          <w:sz w:val="24"/>
          <w:szCs w:val="24"/>
        </w:rPr>
        <w:t xml:space="preserve">The Palestinian Central Bureau of Statistics (PCBS) extends its deep appreciations to Ministry </w:t>
      </w:r>
      <w:r w:rsidR="00FA0FAB">
        <w:rPr>
          <w:rFonts w:cs="Simplified Arabic"/>
          <w:b/>
          <w:bCs/>
          <w:sz w:val="24"/>
          <w:szCs w:val="24"/>
        </w:rPr>
        <w:t xml:space="preserve">of Education, Ministry of </w:t>
      </w:r>
      <w:r>
        <w:rPr>
          <w:rFonts w:cs="Simplified Arabic"/>
          <w:b/>
          <w:bCs/>
          <w:sz w:val="24"/>
          <w:szCs w:val="24"/>
        </w:rPr>
        <w:t>Higher Education, UNRWA and Private Educational Establishments, Universities and Colleges included in the survey for being well dedicated in performing their duties.</w:t>
      </w:r>
    </w:p>
    <w:p w:rsidR="007922EA" w:rsidRDefault="007922EA">
      <w:pPr>
        <w:tabs>
          <w:tab w:val="right" w:pos="9072"/>
        </w:tabs>
        <w:ind w:right="-1"/>
        <w:jc w:val="lowKashida"/>
        <w:rPr>
          <w:rFonts w:cs="Simplified Arabic"/>
          <w:b/>
          <w:bCs/>
          <w:sz w:val="24"/>
          <w:szCs w:val="24"/>
          <w:rtl/>
          <w:lang w:val="en-GB"/>
        </w:rPr>
      </w:pPr>
    </w:p>
    <w:p w:rsidR="007922EA" w:rsidRDefault="007922EA" w:rsidP="0081605A">
      <w:pPr>
        <w:autoSpaceDE w:val="0"/>
        <w:autoSpaceDN w:val="0"/>
        <w:adjustRightInd w:val="0"/>
        <w:jc w:val="lowKashida"/>
        <w:rPr>
          <w:rFonts w:cs="Times New Roman"/>
        </w:rPr>
      </w:pPr>
      <w:r>
        <w:rPr>
          <w:rFonts w:cs="Times New Roman"/>
          <w:b/>
          <w:bCs/>
          <w:sz w:val="24"/>
          <w:szCs w:val="24"/>
        </w:rPr>
        <w:t xml:space="preserve">The </w:t>
      </w:r>
      <w:r>
        <w:rPr>
          <w:b/>
          <w:bCs/>
          <w:sz w:val="24"/>
          <w:szCs w:val="24"/>
        </w:rPr>
        <w:t>Environmental Survey for Education Sector</w:t>
      </w:r>
      <w:r w:rsidR="00CA5403">
        <w:rPr>
          <w:b/>
          <w:bCs/>
          <w:sz w:val="24"/>
          <w:szCs w:val="24"/>
        </w:rPr>
        <w:t>, 2012</w:t>
      </w:r>
      <w:r>
        <w:rPr>
          <w:b/>
          <w:bCs/>
          <w:sz w:val="24"/>
          <w:szCs w:val="24"/>
        </w:rPr>
        <w:t xml:space="preserve"> </w:t>
      </w:r>
      <w:r>
        <w:rPr>
          <w:rFonts w:cs="Times New Roman"/>
          <w:b/>
          <w:bCs/>
          <w:sz w:val="24"/>
          <w:szCs w:val="24"/>
        </w:rPr>
        <w:t xml:space="preserve">has been planned and conducted </w:t>
      </w:r>
      <w:r w:rsidR="001B500E">
        <w:rPr>
          <w:rFonts w:cs="Times New Roman"/>
          <w:b/>
          <w:bCs/>
          <w:sz w:val="24"/>
          <w:szCs w:val="24"/>
        </w:rPr>
        <w:t>by</w:t>
      </w:r>
      <w:r>
        <w:rPr>
          <w:rFonts w:cs="Times New Roman"/>
          <w:b/>
          <w:bCs/>
          <w:sz w:val="24"/>
          <w:szCs w:val="24"/>
        </w:rPr>
        <w:t xml:space="preserve"> a technical team from PCBS and with joint funding </w:t>
      </w:r>
      <w:r w:rsidR="001B500E">
        <w:rPr>
          <w:rFonts w:cs="Times New Roman"/>
          <w:b/>
          <w:bCs/>
          <w:sz w:val="24"/>
          <w:szCs w:val="24"/>
        </w:rPr>
        <w:t>by</w:t>
      </w:r>
      <w:r>
        <w:rPr>
          <w:rFonts w:cs="Times New Roman"/>
          <w:b/>
          <w:bCs/>
          <w:sz w:val="24"/>
          <w:szCs w:val="24"/>
        </w:rPr>
        <w:t xml:space="preserve"> the Palestinian National Authority (PNA) and the Core Funding Group (CFG) for the year 201</w:t>
      </w:r>
      <w:r w:rsidR="0081605A">
        <w:rPr>
          <w:rFonts w:cs="Times New Roman"/>
          <w:b/>
          <w:bCs/>
          <w:sz w:val="24"/>
          <w:szCs w:val="24"/>
        </w:rPr>
        <w:t>2</w:t>
      </w:r>
      <w:r>
        <w:rPr>
          <w:rFonts w:cs="Times New Roman"/>
          <w:b/>
          <w:bCs/>
          <w:sz w:val="24"/>
          <w:szCs w:val="24"/>
        </w:rPr>
        <w:t xml:space="preserve"> represented </w:t>
      </w:r>
      <w:r w:rsidR="001B500E">
        <w:rPr>
          <w:rFonts w:cs="Times New Roman"/>
          <w:b/>
          <w:bCs/>
          <w:sz w:val="24"/>
          <w:szCs w:val="24"/>
        </w:rPr>
        <w:t>by</w:t>
      </w:r>
      <w:r>
        <w:rPr>
          <w:rFonts w:cs="Times New Roman"/>
          <w:b/>
          <w:bCs/>
          <w:sz w:val="24"/>
          <w:szCs w:val="24"/>
        </w:rPr>
        <w:t xml:space="preserve"> the Representative Office of Norway to PNA and the Swiss Development and Cooperation Agency (SDC).</w:t>
      </w:r>
    </w:p>
    <w:p w:rsidR="007922EA" w:rsidRDefault="007922EA">
      <w:pPr>
        <w:tabs>
          <w:tab w:val="left" w:pos="4395"/>
        </w:tabs>
        <w:jc w:val="lowKashida"/>
        <w:rPr>
          <w:b/>
          <w:bCs/>
          <w:sz w:val="24"/>
          <w:szCs w:val="24"/>
        </w:rPr>
      </w:pPr>
    </w:p>
    <w:p w:rsidR="007922EA" w:rsidRDefault="007922EA">
      <w:pPr>
        <w:autoSpaceDE w:val="0"/>
        <w:autoSpaceDN w:val="0"/>
        <w:adjustRightInd w:val="0"/>
        <w:jc w:val="lowKashida"/>
        <w:rPr>
          <w:rFonts w:cs="Times New Roman"/>
        </w:rPr>
      </w:pPr>
      <w:r>
        <w:rPr>
          <w:rFonts w:cs="Times New Roman"/>
          <w:b/>
          <w:bCs/>
          <w:sz w:val="24"/>
          <w:szCs w:val="24"/>
        </w:rPr>
        <w:t>Moreover, PCBS very much appreciates the distinctive efforts of the Core Funding Group (CFG) for their valuable contribution to funding the project.</w:t>
      </w:r>
    </w:p>
    <w:p w:rsidR="007922EA" w:rsidRDefault="007922EA">
      <w:pPr>
        <w:tabs>
          <w:tab w:val="left" w:pos="4395"/>
        </w:tabs>
        <w:jc w:val="lowKashida"/>
        <w:rPr>
          <w:b/>
          <w:bCs/>
          <w:sz w:val="24"/>
          <w:szCs w:val="24"/>
        </w:rPr>
      </w:pPr>
    </w:p>
    <w:p w:rsidR="0081605A" w:rsidRDefault="00940E42" w:rsidP="0081605A">
      <w:pPr>
        <w:tabs>
          <w:tab w:val="left" w:pos="4395"/>
        </w:tabs>
        <w:jc w:val="center"/>
        <w:rPr>
          <w:b/>
          <w:bCs/>
        </w:rPr>
      </w:pPr>
      <w:r>
        <w:rPr>
          <w:b/>
          <w:bCs/>
          <w:sz w:val="24"/>
          <w:szCs w:val="24"/>
        </w:rPr>
        <w:br w:type="page"/>
      </w:r>
      <w:r>
        <w:rPr>
          <w:b/>
          <w:bCs/>
          <w:sz w:val="24"/>
          <w:szCs w:val="24"/>
        </w:rPr>
        <w:lastRenderedPageBreak/>
        <w:br w:type="page"/>
      </w:r>
    </w:p>
    <w:p w:rsidR="0081605A" w:rsidRDefault="0081605A" w:rsidP="0081605A">
      <w:pPr>
        <w:tabs>
          <w:tab w:val="left" w:pos="4395"/>
        </w:tabs>
        <w:jc w:val="center"/>
        <w:rPr>
          <w:rFonts w:cs="Simplified Arabic"/>
          <w:b/>
          <w:bCs/>
          <w:sz w:val="28"/>
          <w:szCs w:val="28"/>
        </w:rPr>
      </w:pPr>
      <w:r>
        <w:rPr>
          <w:rFonts w:cs="Simplified Arabic"/>
          <w:b/>
          <w:bCs/>
          <w:sz w:val="28"/>
          <w:szCs w:val="28"/>
        </w:rPr>
        <w:lastRenderedPageBreak/>
        <w:t>Team Work</w:t>
      </w:r>
    </w:p>
    <w:p w:rsidR="0081605A" w:rsidRDefault="0081605A" w:rsidP="0081605A">
      <w:pPr>
        <w:jc w:val="center"/>
        <w:rPr>
          <w:rFonts w:cs="Simplified Arabic"/>
          <w:b/>
          <w:bCs/>
          <w:sz w:val="24"/>
          <w:szCs w:val="24"/>
          <w:rtl/>
          <w:lang w:val="en-GB"/>
        </w:rPr>
      </w:pPr>
    </w:p>
    <w:p w:rsidR="00CC30F8" w:rsidRPr="00CC30F8" w:rsidRDefault="0081605A" w:rsidP="00CC30F8">
      <w:pPr>
        <w:numPr>
          <w:ilvl w:val="0"/>
          <w:numId w:val="1"/>
        </w:numPr>
        <w:ind w:right="1260"/>
        <w:rPr>
          <w:b/>
          <w:bCs/>
          <w:sz w:val="24"/>
          <w:szCs w:val="24"/>
        </w:rPr>
      </w:pPr>
      <w:r>
        <w:rPr>
          <w:b/>
          <w:bCs/>
          <w:sz w:val="24"/>
          <w:szCs w:val="24"/>
        </w:rPr>
        <w:t>Technical Committee</w:t>
      </w:r>
    </w:p>
    <w:p w:rsidR="001565DB" w:rsidRDefault="0081605A" w:rsidP="0081605A">
      <w:pPr>
        <w:tabs>
          <w:tab w:val="right" w:pos="3686"/>
          <w:tab w:val="right" w:pos="3969"/>
          <w:tab w:val="right" w:pos="5012"/>
          <w:tab w:val="right" w:pos="5245"/>
        </w:tabs>
        <w:ind w:left="709"/>
      </w:pPr>
      <w:proofErr w:type="spellStart"/>
      <w:r>
        <w:rPr>
          <w:sz w:val="24"/>
          <w:szCs w:val="24"/>
        </w:rPr>
        <w:t>Zahran</w:t>
      </w:r>
      <w:proofErr w:type="spellEnd"/>
      <w:r>
        <w:rPr>
          <w:sz w:val="24"/>
          <w:szCs w:val="24"/>
        </w:rPr>
        <w:t xml:space="preserve"> </w:t>
      </w:r>
      <w:proofErr w:type="spellStart"/>
      <w:r>
        <w:rPr>
          <w:sz w:val="24"/>
          <w:szCs w:val="24"/>
        </w:rPr>
        <w:t>Ikhlaif</w:t>
      </w:r>
      <w:proofErr w:type="spellEnd"/>
      <w:r>
        <w:t xml:space="preserve"> </w:t>
      </w:r>
      <w:r w:rsidR="001565DB">
        <w:t xml:space="preserve">                                 </w:t>
      </w:r>
      <w:r w:rsidR="001565DB">
        <w:rPr>
          <w:sz w:val="24"/>
          <w:szCs w:val="24"/>
        </w:rPr>
        <w:t>Head of the Committee</w:t>
      </w:r>
    </w:p>
    <w:p w:rsidR="0081605A" w:rsidRDefault="001565DB" w:rsidP="001565DB">
      <w:pPr>
        <w:tabs>
          <w:tab w:val="right" w:pos="3686"/>
          <w:tab w:val="right" w:pos="3969"/>
          <w:tab w:val="right" w:pos="5012"/>
          <w:tab w:val="right" w:pos="5245"/>
        </w:tabs>
        <w:ind w:left="709"/>
        <w:rPr>
          <w:sz w:val="24"/>
          <w:szCs w:val="24"/>
        </w:rPr>
      </w:pPr>
      <w:r w:rsidRPr="001565DB">
        <w:rPr>
          <w:sz w:val="24"/>
          <w:szCs w:val="24"/>
        </w:rPr>
        <w:t>Aisar Tumeh</w:t>
      </w:r>
      <w:r w:rsidR="0081605A">
        <w:tab/>
      </w:r>
      <w:r w:rsidR="0081605A">
        <w:tab/>
      </w:r>
      <w:r w:rsidR="0081605A">
        <w:rPr>
          <w:sz w:val="24"/>
          <w:szCs w:val="24"/>
        </w:rPr>
        <w:tab/>
        <w:t xml:space="preserve">            </w:t>
      </w:r>
    </w:p>
    <w:p w:rsidR="0081605A" w:rsidRDefault="0081605A" w:rsidP="0081605A">
      <w:pPr>
        <w:ind w:left="709"/>
        <w:rPr>
          <w:sz w:val="24"/>
          <w:szCs w:val="24"/>
        </w:rPr>
      </w:pPr>
      <w:r>
        <w:rPr>
          <w:sz w:val="24"/>
          <w:szCs w:val="24"/>
        </w:rPr>
        <w:t xml:space="preserve">Deema Abbasi         </w:t>
      </w:r>
    </w:p>
    <w:p w:rsidR="0081605A" w:rsidRDefault="0081605A" w:rsidP="0081605A">
      <w:pPr>
        <w:ind w:left="709"/>
        <w:rPr>
          <w:sz w:val="24"/>
          <w:szCs w:val="24"/>
        </w:rPr>
      </w:pPr>
      <w:r>
        <w:rPr>
          <w:sz w:val="24"/>
          <w:szCs w:val="24"/>
        </w:rPr>
        <w:t>Fayez Alghadban</w:t>
      </w:r>
    </w:p>
    <w:p w:rsidR="0081605A" w:rsidRDefault="0081605A" w:rsidP="0081605A">
      <w:pPr>
        <w:ind w:left="360" w:right="1260"/>
        <w:rPr>
          <w:rFonts w:cs="Simplified Arabic"/>
          <w:sz w:val="24"/>
          <w:szCs w:val="24"/>
          <w:lang w:val="en-GB"/>
        </w:rPr>
      </w:pPr>
    </w:p>
    <w:p w:rsidR="0081605A" w:rsidRDefault="0081605A" w:rsidP="0081605A">
      <w:pPr>
        <w:numPr>
          <w:ilvl w:val="0"/>
          <w:numId w:val="1"/>
        </w:numPr>
        <w:ind w:right="1260"/>
        <w:rPr>
          <w:rFonts w:cs="Simplified Arabic"/>
          <w:sz w:val="24"/>
          <w:szCs w:val="24"/>
          <w:rtl/>
          <w:lang w:val="en-GB"/>
        </w:rPr>
      </w:pPr>
      <w:r>
        <w:rPr>
          <w:b/>
          <w:bCs/>
          <w:sz w:val="24"/>
          <w:szCs w:val="24"/>
        </w:rPr>
        <w:t>Report Preparation</w:t>
      </w:r>
      <w:r>
        <w:rPr>
          <w:rFonts w:cs="Simplified Arabic"/>
          <w:sz w:val="24"/>
          <w:szCs w:val="24"/>
          <w:rtl/>
          <w:lang w:val="en-GB"/>
        </w:rPr>
        <w:tab/>
      </w:r>
    </w:p>
    <w:p w:rsidR="0081605A" w:rsidRDefault="0081605A" w:rsidP="0081605A">
      <w:pPr>
        <w:ind w:firstLine="720"/>
        <w:rPr>
          <w:sz w:val="24"/>
          <w:szCs w:val="24"/>
        </w:rPr>
      </w:pPr>
      <w:r>
        <w:rPr>
          <w:sz w:val="24"/>
          <w:szCs w:val="24"/>
        </w:rPr>
        <w:t>Ayah Rabi</w:t>
      </w:r>
    </w:p>
    <w:p w:rsidR="00835F51" w:rsidRDefault="00835F51" w:rsidP="0081605A">
      <w:pPr>
        <w:ind w:firstLine="720"/>
        <w:rPr>
          <w:sz w:val="24"/>
          <w:szCs w:val="24"/>
        </w:rPr>
      </w:pPr>
      <w:proofErr w:type="spellStart"/>
      <w:r>
        <w:rPr>
          <w:sz w:val="24"/>
          <w:szCs w:val="24"/>
        </w:rPr>
        <w:t>Zahran</w:t>
      </w:r>
      <w:proofErr w:type="spellEnd"/>
      <w:r>
        <w:rPr>
          <w:sz w:val="24"/>
          <w:szCs w:val="24"/>
        </w:rPr>
        <w:t xml:space="preserve"> </w:t>
      </w:r>
      <w:proofErr w:type="spellStart"/>
      <w:r>
        <w:rPr>
          <w:sz w:val="24"/>
          <w:szCs w:val="24"/>
        </w:rPr>
        <w:t>Ikhlaif</w:t>
      </w:r>
      <w:proofErr w:type="spellEnd"/>
    </w:p>
    <w:p w:rsidR="001B500E" w:rsidRDefault="001B500E" w:rsidP="0081605A">
      <w:pPr>
        <w:ind w:firstLine="720"/>
        <w:rPr>
          <w:rFonts w:cs="Simplified Arabic"/>
          <w:sz w:val="24"/>
          <w:szCs w:val="24"/>
        </w:rPr>
      </w:pPr>
    </w:p>
    <w:p w:rsidR="0081605A" w:rsidRDefault="0081605A" w:rsidP="0081605A">
      <w:pPr>
        <w:numPr>
          <w:ilvl w:val="0"/>
          <w:numId w:val="1"/>
        </w:numPr>
        <w:ind w:right="1260"/>
        <w:rPr>
          <w:rFonts w:cs="Times New Roman"/>
          <w:b/>
          <w:bCs/>
          <w:sz w:val="24"/>
          <w:szCs w:val="24"/>
        </w:rPr>
      </w:pPr>
      <w:r>
        <w:rPr>
          <w:rFonts w:cs="Times New Roman"/>
          <w:b/>
          <w:bCs/>
          <w:sz w:val="24"/>
          <w:szCs w:val="24"/>
        </w:rPr>
        <w:t xml:space="preserve">Maps </w:t>
      </w:r>
      <w:r>
        <w:rPr>
          <w:rFonts w:cs="Simplified Arabic"/>
          <w:b/>
          <w:bCs/>
          <w:sz w:val="24"/>
          <w:szCs w:val="24"/>
        </w:rPr>
        <w:t>Design</w:t>
      </w:r>
    </w:p>
    <w:p w:rsidR="004F667F" w:rsidRPr="004F667F" w:rsidRDefault="004F667F" w:rsidP="004F667F">
      <w:pPr>
        <w:ind w:left="709"/>
        <w:rPr>
          <w:sz w:val="24"/>
          <w:szCs w:val="24"/>
        </w:rPr>
      </w:pPr>
      <w:proofErr w:type="spellStart"/>
      <w:r w:rsidRPr="004F667F">
        <w:rPr>
          <w:sz w:val="24"/>
          <w:szCs w:val="24"/>
        </w:rPr>
        <w:t>Haytham</w:t>
      </w:r>
      <w:proofErr w:type="spellEnd"/>
      <w:r w:rsidRPr="004F667F">
        <w:rPr>
          <w:sz w:val="24"/>
          <w:szCs w:val="24"/>
        </w:rPr>
        <w:t xml:space="preserve"> </w:t>
      </w:r>
      <w:proofErr w:type="spellStart"/>
      <w:r>
        <w:rPr>
          <w:sz w:val="24"/>
          <w:szCs w:val="24"/>
        </w:rPr>
        <w:t>S</w:t>
      </w:r>
      <w:r w:rsidRPr="004F667F">
        <w:rPr>
          <w:sz w:val="24"/>
          <w:szCs w:val="24"/>
        </w:rPr>
        <w:t>beih</w:t>
      </w:r>
      <w:proofErr w:type="spellEnd"/>
    </w:p>
    <w:p w:rsidR="004F667F" w:rsidRDefault="004F667F" w:rsidP="004F667F">
      <w:pPr>
        <w:pStyle w:val="PlainText"/>
        <w:ind w:left="360" w:right="720"/>
        <w:jc w:val="right"/>
      </w:pPr>
    </w:p>
    <w:p w:rsidR="0081605A" w:rsidRDefault="0081605A" w:rsidP="0081605A">
      <w:pPr>
        <w:numPr>
          <w:ilvl w:val="0"/>
          <w:numId w:val="1"/>
        </w:numPr>
        <w:ind w:right="1260"/>
        <w:rPr>
          <w:rFonts w:cs="Simplified Arabic"/>
          <w:sz w:val="24"/>
          <w:szCs w:val="24"/>
          <w:rtl/>
          <w:lang w:val="en-GB"/>
        </w:rPr>
      </w:pPr>
      <w:r>
        <w:rPr>
          <w:rFonts w:cs="Simplified Arabic"/>
          <w:b/>
          <w:bCs/>
          <w:sz w:val="24"/>
          <w:szCs w:val="24"/>
        </w:rPr>
        <w:t>Graphic Design</w:t>
      </w:r>
      <w:r>
        <w:rPr>
          <w:rFonts w:cs="Simplified Arabic"/>
          <w:sz w:val="24"/>
          <w:szCs w:val="24"/>
          <w:rtl/>
          <w:lang w:val="en-GB"/>
        </w:rPr>
        <w:tab/>
      </w:r>
    </w:p>
    <w:p w:rsidR="0081605A" w:rsidRDefault="0081605A" w:rsidP="0081605A">
      <w:pPr>
        <w:ind w:left="709"/>
        <w:rPr>
          <w:sz w:val="24"/>
          <w:szCs w:val="24"/>
        </w:rPr>
      </w:pPr>
      <w:r>
        <w:rPr>
          <w:sz w:val="24"/>
          <w:szCs w:val="24"/>
        </w:rPr>
        <w:t xml:space="preserve">Ahmad </w:t>
      </w:r>
      <w:proofErr w:type="spellStart"/>
      <w:r>
        <w:rPr>
          <w:sz w:val="24"/>
          <w:szCs w:val="24"/>
        </w:rPr>
        <w:t>Sawalmeh</w:t>
      </w:r>
      <w:proofErr w:type="spellEnd"/>
    </w:p>
    <w:p w:rsidR="0081605A" w:rsidRDefault="0081605A" w:rsidP="0081605A">
      <w:pPr>
        <w:ind w:left="709"/>
        <w:rPr>
          <w:rFonts w:cs="Simplified Arabic"/>
          <w:sz w:val="24"/>
          <w:szCs w:val="24"/>
          <w:lang w:val="en-GB"/>
        </w:rPr>
      </w:pPr>
    </w:p>
    <w:p w:rsidR="0081605A" w:rsidRDefault="0081605A" w:rsidP="0081605A">
      <w:pPr>
        <w:numPr>
          <w:ilvl w:val="0"/>
          <w:numId w:val="1"/>
        </w:numPr>
        <w:ind w:right="1260"/>
        <w:rPr>
          <w:rFonts w:cs="Times New Roman"/>
          <w:b/>
          <w:bCs/>
          <w:sz w:val="24"/>
          <w:szCs w:val="24"/>
        </w:rPr>
      </w:pPr>
      <w:r>
        <w:rPr>
          <w:rFonts w:cs="Times New Roman"/>
          <w:b/>
          <w:bCs/>
          <w:sz w:val="24"/>
          <w:szCs w:val="24"/>
        </w:rPr>
        <w:t>Dissemination Standard</w:t>
      </w:r>
    </w:p>
    <w:p w:rsidR="0081605A" w:rsidRDefault="0081605A" w:rsidP="0081605A">
      <w:pPr>
        <w:ind w:left="709"/>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81605A" w:rsidRDefault="0081605A" w:rsidP="0081605A">
      <w:pPr>
        <w:ind w:left="709"/>
        <w:rPr>
          <w:rFonts w:cs="Simplified Arabic"/>
          <w:sz w:val="24"/>
          <w:szCs w:val="24"/>
          <w:lang w:val="de-AT" w:eastAsia="de-AT"/>
        </w:rPr>
      </w:pPr>
      <w:r>
        <w:rPr>
          <w:rFonts w:cs="Simplified Arabic"/>
          <w:b/>
          <w:bCs/>
          <w:sz w:val="24"/>
          <w:szCs w:val="24"/>
          <w:rtl/>
          <w:lang w:val="en-GB"/>
        </w:rPr>
        <w:tab/>
      </w:r>
    </w:p>
    <w:p w:rsidR="0081605A" w:rsidRDefault="0081605A" w:rsidP="0081605A">
      <w:pPr>
        <w:numPr>
          <w:ilvl w:val="0"/>
          <w:numId w:val="1"/>
        </w:numPr>
        <w:ind w:right="1260"/>
        <w:rPr>
          <w:rFonts w:cs="Simplified Arabic"/>
          <w:sz w:val="24"/>
          <w:szCs w:val="24"/>
          <w:rtl/>
          <w:lang w:val="en-GB"/>
        </w:rPr>
      </w:pPr>
      <w:r>
        <w:rPr>
          <w:rFonts w:cs="Simplified Arabic"/>
          <w:b/>
          <w:bCs/>
          <w:sz w:val="24"/>
          <w:szCs w:val="24"/>
        </w:rPr>
        <w:t>Preliminary</w:t>
      </w:r>
      <w:r>
        <w:rPr>
          <w:b/>
          <w:bCs/>
          <w:sz w:val="24"/>
          <w:szCs w:val="24"/>
        </w:rPr>
        <w:t xml:space="preserve"> Review</w:t>
      </w:r>
      <w:r>
        <w:rPr>
          <w:rFonts w:cs="Simplified Arabic"/>
          <w:sz w:val="24"/>
          <w:szCs w:val="24"/>
          <w:rtl/>
          <w:lang w:val="en-GB"/>
        </w:rPr>
        <w:tab/>
      </w:r>
    </w:p>
    <w:p w:rsidR="0081605A" w:rsidRDefault="0081605A" w:rsidP="0081605A">
      <w:pPr>
        <w:ind w:left="709"/>
        <w:rPr>
          <w:sz w:val="24"/>
          <w:szCs w:val="24"/>
        </w:rPr>
      </w:pPr>
      <w:r>
        <w:rPr>
          <w:sz w:val="24"/>
          <w:szCs w:val="24"/>
        </w:rPr>
        <w:t xml:space="preserve">Mahmoud </w:t>
      </w:r>
      <w:proofErr w:type="spellStart"/>
      <w:r>
        <w:rPr>
          <w:sz w:val="24"/>
          <w:szCs w:val="24"/>
        </w:rPr>
        <w:t>Abd-Alrahman</w:t>
      </w:r>
      <w:proofErr w:type="spellEnd"/>
    </w:p>
    <w:p w:rsidR="001B500E" w:rsidRDefault="001B500E" w:rsidP="001B500E">
      <w:pPr>
        <w:ind w:left="720" w:right="720"/>
        <w:rPr>
          <w:b/>
          <w:bCs/>
          <w:sz w:val="24"/>
          <w:szCs w:val="24"/>
        </w:rPr>
      </w:pPr>
    </w:p>
    <w:p w:rsidR="0081605A" w:rsidRDefault="0081605A" w:rsidP="0081605A">
      <w:pPr>
        <w:numPr>
          <w:ilvl w:val="0"/>
          <w:numId w:val="1"/>
        </w:numPr>
        <w:ind w:right="1260"/>
        <w:rPr>
          <w:b/>
          <w:bCs/>
          <w:sz w:val="24"/>
          <w:szCs w:val="24"/>
        </w:rPr>
      </w:pPr>
      <w:r>
        <w:rPr>
          <w:b/>
          <w:bCs/>
          <w:sz w:val="24"/>
          <w:szCs w:val="24"/>
        </w:rPr>
        <w:t xml:space="preserve">Final Review </w:t>
      </w:r>
    </w:p>
    <w:p w:rsidR="0081605A" w:rsidRDefault="0081605A" w:rsidP="0081605A">
      <w:pPr>
        <w:ind w:left="709"/>
        <w:rPr>
          <w:sz w:val="24"/>
          <w:szCs w:val="24"/>
        </w:rPr>
      </w:pPr>
      <w:r>
        <w:rPr>
          <w:sz w:val="24"/>
          <w:szCs w:val="24"/>
        </w:rPr>
        <w:t xml:space="preserve">Mahmoud Jaradat </w:t>
      </w:r>
    </w:p>
    <w:p w:rsidR="001B500E" w:rsidRDefault="001B500E" w:rsidP="001B500E">
      <w:pPr>
        <w:ind w:left="720" w:right="720"/>
        <w:rPr>
          <w:b/>
          <w:bCs/>
          <w:sz w:val="24"/>
          <w:szCs w:val="24"/>
        </w:rPr>
      </w:pPr>
    </w:p>
    <w:p w:rsidR="0081605A" w:rsidRDefault="0081605A" w:rsidP="0081605A">
      <w:pPr>
        <w:numPr>
          <w:ilvl w:val="0"/>
          <w:numId w:val="1"/>
        </w:numPr>
        <w:ind w:right="1260"/>
        <w:rPr>
          <w:b/>
          <w:bCs/>
          <w:sz w:val="24"/>
          <w:szCs w:val="24"/>
        </w:rPr>
      </w:pPr>
      <w:r>
        <w:rPr>
          <w:b/>
          <w:bCs/>
          <w:sz w:val="24"/>
          <w:szCs w:val="24"/>
        </w:rPr>
        <w:t>Overall Supervision</w:t>
      </w:r>
    </w:p>
    <w:p w:rsidR="0081605A" w:rsidRDefault="0081605A" w:rsidP="0081605A">
      <w:pPr>
        <w:ind w:left="567" w:hanging="141"/>
        <w:rPr>
          <w:rFonts w:cs="Times New Roman"/>
          <w:sz w:val="24"/>
          <w:szCs w:val="24"/>
        </w:rPr>
      </w:pPr>
      <w:r>
        <w:rPr>
          <w:rFonts w:ascii="TimesNewRomanPSMT" w:hAnsi="TimesNewRomanPSMT" w:cs="TimesNewRomanPSMT"/>
          <w:sz w:val="24"/>
          <w:szCs w:val="24"/>
        </w:rPr>
        <w:t xml:space="preserve">      Ola </w:t>
      </w:r>
      <w:proofErr w:type="spellStart"/>
      <w:r>
        <w:rPr>
          <w:rFonts w:ascii="TimesNewRomanPSMT" w:hAnsi="TimesNewRomanPSMT" w:cs="TimesNewRomanPSMT"/>
          <w:sz w:val="24"/>
          <w:szCs w:val="24"/>
        </w:rPr>
        <w:t>Awad</w:t>
      </w:r>
      <w:proofErr w:type="spellEnd"/>
      <w:r>
        <w:rPr>
          <w:rFonts w:ascii="TimesNewRomanPSMT" w:hAnsi="TimesNewRomanPSMT" w:cs="TimesNewRomanPSMT"/>
          <w:sz w:val="24"/>
          <w:szCs w:val="24"/>
        </w:rPr>
        <w:t xml:space="preserve"> </w:t>
      </w:r>
      <w:r>
        <w:rPr>
          <w:rFonts w:ascii="TimesNewRomanPSMT" w:hAnsi="TimesNewRomanPSMT" w:cs="TimesNewRomanPSMT"/>
          <w:sz w:val="24"/>
          <w:szCs w:val="24"/>
        </w:rPr>
        <w:tab/>
      </w:r>
      <w:r>
        <w:rPr>
          <w:rFonts w:ascii="TimesNewRomanPSMT" w:hAnsi="TimesNewRomanPSMT" w:cs="TimesNewRomanPSMT"/>
          <w:sz w:val="24"/>
          <w:szCs w:val="24"/>
        </w:rPr>
        <w:tab/>
      </w:r>
      <w:r>
        <w:rPr>
          <w:rFonts w:ascii="TimesNewRomanPSMT" w:hAnsi="TimesNewRomanPSMT" w:cs="TimesNewRomanPSMT"/>
          <w:sz w:val="24"/>
          <w:szCs w:val="24"/>
        </w:rPr>
        <w:tab/>
      </w:r>
      <w:r>
        <w:rPr>
          <w:rFonts w:cs="Times New Roman"/>
          <w:sz w:val="24"/>
          <w:szCs w:val="24"/>
        </w:rPr>
        <w:t>President of PCBS</w:t>
      </w:r>
    </w:p>
    <w:p w:rsidR="00940E42" w:rsidRDefault="00940E42" w:rsidP="0081605A">
      <w:pPr>
        <w:tabs>
          <w:tab w:val="left" w:pos="4395"/>
        </w:tabs>
        <w:rPr>
          <w:b/>
          <w:bCs/>
        </w:rPr>
      </w:pPr>
    </w:p>
    <w:p w:rsidR="0081605A" w:rsidRDefault="007922EA" w:rsidP="0081605A">
      <w:pPr>
        <w:tabs>
          <w:tab w:val="left" w:pos="4395"/>
        </w:tabs>
        <w:jc w:val="center"/>
        <w:rPr>
          <w:rFonts w:ascii="TimesNewRomanPSMT" w:hAnsi="TimesNewRomanPSMT" w:cs="TimesNewRomanPSMT"/>
        </w:rPr>
      </w:pPr>
      <w:r>
        <w:rPr>
          <w:b/>
          <w:bCs/>
          <w:sz w:val="24"/>
          <w:szCs w:val="24"/>
        </w:rPr>
        <w:br w:type="page"/>
      </w:r>
    </w:p>
    <w:p w:rsidR="007922EA" w:rsidRDefault="007922EA">
      <w:pPr>
        <w:autoSpaceDE w:val="0"/>
        <w:autoSpaceDN w:val="0"/>
        <w:adjustRightInd w:val="0"/>
        <w:rPr>
          <w:rFonts w:ascii="TimesNewRomanPSMT" w:hAnsi="TimesNewRomanPSMT" w:cs="TimesNewRomanPSMT"/>
        </w:rPr>
      </w:pPr>
    </w:p>
    <w:p w:rsidR="0081605A" w:rsidRDefault="007922EA">
      <w:pPr>
        <w:pStyle w:val="BodyText"/>
        <w:jc w:val="center"/>
        <w:rPr>
          <w:b/>
          <w:bCs/>
          <w:szCs w:val="24"/>
        </w:rPr>
      </w:pPr>
      <w:r>
        <w:rPr>
          <w:b/>
          <w:bCs/>
          <w:szCs w:val="24"/>
        </w:rPr>
        <w:br w:type="page"/>
      </w:r>
      <w:r w:rsidR="0081605A">
        <w:rPr>
          <w:b/>
          <w:bCs/>
          <w:sz w:val="28"/>
        </w:rPr>
        <w:lastRenderedPageBreak/>
        <w:t>Table of Contents</w:t>
      </w:r>
      <w:r w:rsidR="0081605A">
        <w:rPr>
          <w:b/>
          <w:bCs/>
          <w:szCs w:val="24"/>
        </w:rPr>
        <w:t xml:space="preserve"> </w:t>
      </w:r>
    </w:p>
    <w:p w:rsidR="0081605A" w:rsidRDefault="0081605A" w:rsidP="0081605A">
      <w:pPr>
        <w:pStyle w:val="BodyText"/>
        <w:tabs>
          <w:tab w:val="left" w:pos="3198"/>
        </w:tabs>
        <w:jc w:val="left"/>
      </w:pPr>
      <w:r>
        <w:tab/>
      </w:r>
    </w:p>
    <w:tbl>
      <w:tblPr>
        <w:tblW w:w="9356" w:type="dxa"/>
        <w:jc w:val="center"/>
        <w:tblLayout w:type="fixed"/>
        <w:tblLook w:val="0000"/>
      </w:tblPr>
      <w:tblGrid>
        <w:gridCol w:w="1985"/>
        <w:gridCol w:w="6455"/>
        <w:gridCol w:w="916"/>
      </w:tblGrid>
      <w:tr w:rsidR="0081605A" w:rsidTr="00CC30F8">
        <w:trPr>
          <w:trHeight w:val="340"/>
          <w:jc w:val="center"/>
        </w:trPr>
        <w:tc>
          <w:tcPr>
            <w:tcW w:w="8440" w:type="dxa"/>
            <w:gridSpan w:val="2"/>
          </w:tcPr>
          <w:p w:rsidR="0081605A" w:rsidRDefault="0081605A" w:rsidP="00D62BFD">
            <w:pPr>
              <w:pStyle w:val="Heading1"/>
              <w:jc w:val="left"/>
            </w:pPr>
            <w:r>
              <w:rPr>
                <w:b/>
                <w:bCs/>
              </w:rPr>
              <w:t>Subject</w:t>
            </w:r>
          </w:p>
        </w:tc>
        <w:tc>
          <w:tcPr>
            <w:tcW w:w="916" w:type="dxa"/>
            <w:vAlign w:val="center"/>
          </w:tcPr>
          <w:p w:rsidR="0081605A" w:rsidRDefault="0081605A" w:rsidP="00D62BFD">
            <w:pPr>
              <w:pStyle w:val="Heading1"/>
              <w:jc w:val="center"/>
              <w:rPr>
                <w:b/>
                <w:bCs/>
                <w:szCs w:val="24"/>
              </w:rPr>
            </w:pPr>
            <w:r>
              <w:rPr>
                <w:b/>
                <w:bCs/>
                <w:szCs w:val="24"/>
              </w:rPr>
              <w:t>Page</w:t>
            </w:r>
          </w:p>
        </w:tc>
      </w:tr>
      <w:tr w:rsidR="0081605A" w:rsidTr="00CC30F8">
        <w:trPr>
          <w:trHeight w:val="340"/>
          <w:jc w:val="center"/>
        </w:trPr>
        <w:tc>
          <w:tcPr>
            <w:tcW w:w="1985" w:type="dxa"/>
          </w:tcPr>
          <w:p w:rsidR="0081605A" w:rsidRDefault="0081605A" w:rsidP="00D62BFD">
            <w:pPr>
              <w:pStyle w:val="Heading1"/>
              <w:jc w:val="left"/>
              <w:rPr>
                <w:b/>
                <w:bCs/>
                <w:sz w:val="12"/>
                <w:szCs w:val="12"/>
              </w:rPr>
            </w:pPr>
          </w:p>
        </w:tc>
        <w:tc>
          <w:tcPr>
            <w:tcW w:w="6455" w:type="dxa"/>
            <w:vAlign w:val="center"/>
          </w:tcPr>
          <w:p w:rsidR="0081605A" w:rsidRDefault="0081605A" w:rsidP="00D62BFD">
            <w:pPr>
              <w:pStyle w:val="Heading1"/>
              <w:jc w:val="left"/>
              <w:rPr>
                <w:b/>
                <w:bCs/>
                <w:sz w:val="12"/>
                <w:szCs w:val="12"/>
              </w:rPr>
            </w:pPr>
          </w:p>
        </w:tc>
        <w:tc>
          <w:tcPr>
            <w:tcW w:w="916" w:type="dxa"/>
            <w:vAlign w:val="center"/>
          </w:tcPr>
          <w:p w:rsidR="0081605A" w:rsidRPr="00E63035" w:rsidRDefault="0081605A" w:rsidP="00D62BFD">
            <w:pPr>
              <w:pStyle w:val="Heading1"/>
              <w:jc w:val="center"/>
              <w:rPr>
                <w:b/>
                <w:bCs/>
                <w:sz w:val="18"/>
                <w:szCs w:val="18"/>
              </w:rPr>
            </w:pPr>
          </w:p>
        </w:tc>
      </w:tr>
      <w:tr w:rsidR="0081605A" w:rsidTr="00CC30F8">
        <w:trPr>
          <w:trHeight w:val="340"/>
          <w:jc w:val="center"/>
        </w:trPr>
        <w:tc>
          <w:tcPr>
            <w:tcW w:w="1985" w:type="dxa"/>
          </w:tcPr>
          <w:p w:rsidR="0081605A" w:rsidRDefault="0081605A" w:rsidP="00D62BFD">
            <w:pPr>
              <w:pStyle w:val="Heading1"/>
              <w:jc w:val="left"/>
              <w:rPr>
                <w:b/>
                <w:bCs/>
                <w:szCs w:val="24"/>
              </w:rPr>
            </w:pPr>
          </w:p>
        </w:tc>
        <w:tc>
          <w:tcPr>
            <w:tcW w:w="6455" w:type="dxa"/>
            <w:vAlign w:val="center"/>
          </w:tcPr>
          <w:p w:rsidR="0081605A" w:rsidRDefault="0081605A" w:rsidP="00D62BFD">
            <w:pPr>
              <w:pStyle w:val="Heading1"/>
              <w:ind w:left="-16"/>
              <w:jc w:val="left"/>
              <w:rPr>
                <w:szCs w:val="24"/>
              </w:rPr>
            </w:pPr>
            <w:r>
              <w:rPr>
                <w:szCs w:val="24"/>
              </w:rPr>
              <w:t>List of Tables</w:t>
            </w:r>
          </w:p>
        </w:tc>
        <w:tc>
          <w:tcPr>
            <w:tcW w:w="916" w:type="dxa"/>
            <w:vAlign w:val="center"/>
          </w:tcPr>
          <w:p w:rsidR="0081605A" w:rsidRDefault="0081605A" w:rsidP="00D62BFD">
            <w:pPr>
              <w:pStyle w:val="Heading1"/>
              <w:jc w:val="center"/>
              <w:rPr>
                <w:b/>
                <w:bCs/>
                <w:szCs w:val="24"/>
              </w:rPr>
            </w:pPr>
          </w:p>
        </w:tc>
      </w:tr>
      <w:tr w:rsidR="0081605A" w:rsidTr="00CC30F8">
        <w:trPr>
          <w:trHeight w:val="340"/>
          <w:jc w:val="center"/>
        </w:trPr>
        <w:tc>
          <w:tcPr>
            <w:tcW w:w="1985" w:type="dxa"/>
          </w:tcPr>
          <w:p w:rsidR="0081605A" w:rsidRDefault="0081605A" w:rsidP="00D62BFD">
            <w:pPr>
              <w:pStyle w:val="Heading1"/>
              <w:jc w:val="left"/>
              <w:rPr>
                <w:b/>
                <w:bCs/>
                <w:szCs w:val="24"/>
              </w:rPr>
            </w:pPr>
          </w:p>
        </w:tc>
        <w:tc>
          <w:tcPr>
            <w:tcW w:w="6455" w:type="dxa"/>
            <w:vAlign w:val="center"/>
          </w:tcPr>
          <w:p w:rsidR="0081605A" w:rsidRDefault="007E6E26" w:rsidP="00D62BFD">
            <w:pPr>
              <w:pStyle w:val="Heading1"/>
              <w:ind w:left="-16"/>
              <w:jc w:val="left"/>
              <w:rPr>
                <w:szCs w:val="24"/>
              </w:rPr>
            </w:pPr>
            <w:r>
              <w:rPr>
                <w:szCs w:val="24"/>
              </w:rPr>
              <w:t>Introduction</w:t>
            </w:r>
          </w:p>
        </w:tc>
        <w:tc>
          <w:tcPr>
            <w:tcW w:w="916" w:type="dxa"/>
            <w:vAlign w:val="center"/>
          </w:tcPr>
          <w:p w:rsidR="0081605A" w:rsidRDefault="0081605A" w:rsidP="00D62BFD">
            <w:pPr>
              <w:pStyle w:val="Heading1"/>
              <w:jc w:val="center"/>
              <w:rPr>
                <w:b/>
                <w:bCs/>
                <w:szCs w:val="24"/>
              </w:rPr>
            </w:pPr>
          </w:p>
        </w:tc>
      </w:tr>
      <w:tr w:rsidR="0081605A" w:rsidTr="00CC30F8">
        <w:trPr>
          <w:trHeight w:val="87"/>
          <w:jc w:val="center"/>
        </w:trPr>
        <w:tc>
          <w:tcPr>
            <w:tcW w:w="1985" w:type="dxa"/>
          </w:tcPr>
          <w:p w:rsidR="0081605A" w:rsidRDefault="0081605A" w:rsidP="00D62BFD">
            <w:pPr>
              <w:pStyle w:val="Heading1"/>
              <w:jc w:val="left"/>
              <w:rPr>
                <w:b/>
                <w:bCs/>
                <w:sz w:val="12"/>
                <w:szCs w:val="12"/>
              </w:rPr>
            </w:pPr>
          </w:p>
        </w:tc>
        <w:tc>
          <w:tcPr>
            <w:tcW w:w="6455" w:type="dxa"/>
            <w:vAlign w:val="center"/>
          </w:tcPr>
          <w:p w:rsidR="0081605A" w:rsidRDefault="0081605A" w:rsidP="00D62BFD">
            <w:pPr>
              <w:pStyle w:val="Heading1"/>
              <w:jc w:val="left"/>
              <w:rPr>
                <w:b/>
                <w:bCs/>
                <w:sz w:val="12"/>
                <w:szCs w:val="12"/>
              </w:rPr>
            </w:pPr>
          </w:p>
        </w:tc>
        <w:tc>
          <w:tcPr>
            <w:tcW w:w="916" w:type="dxa"/>
            <w:vAlign w:val="center"/>
          </w:tcPr>
          <w:p w:rsidR="0081605A" w:rsidRDefault="0081605A" w:rsidP="00D62BFD">
            <w:pPr>
              <w:pStyle w:val="Heading1"/>
              <w:jc w:val="left"/>
              <w:rPr>
                <w:b/>
                <w:bCs/>
                <w:sz w:val="12"/>
                <w:szCs w:val="12"/>
              </w:rPr>
            </w:pPr>
          </w:p>
        </w:tc>
      </w:tr>
      <w:tr w:rsidR="007E6E26" w:rsidTr="00CC30F8">
        <w:trPr>
          <w:trHeight w:val="340"/>
          <w:jc w:val="center"/>
        </w:trPr>
        <w:tc>
          <w:tcPr>
            <w:tcW w:w="1985" w:type="dxa"/>
          </w:tcPr>
          <w:p w:rsidR="007E6E26" w:rsidRDefault="007E6E26" w:rsidP="00D62BFD">
            <w:pPr>
              <w:pStyle w:val="Heading1"/>
              <w:jc w:val="left"/>
              <w:rPr>
                <w:szCs w:val="24"/>
              </w:rPr>
            </w:pPr>
            <w:r>
              <w:rPr>
                <w:szCs w:val="24"/>
              </w:rPr>
              <w:t>Chapter One:</w:t>
            </w:r>
          </w:p>
        </w:tc>
        <w:tc>
          <w:tcPr>
            <w:tcW w:w="6455" w:type="dxa"/>
            <w:vAlign w:val="center"/>
          </w:tcPr>
          <w:p w:rsidR="007E6E26" w:rsidRDefault="007E6E26" w:rsidP="00D62BFD">
            <w:pPr>
              <w:pStyle w:val="Heading1"/>
              <w:ind w:left="-16"/>
              <w:jc w:val="left"/>
              <w:rPr>
                <w:b/>
                <w:bCs/>
                <w:szCs w:val="24"/>
              </w:rPr>
            </w:pPr>
            <w:r>
              <w:rPr>
                <w:b/>
                <w:bCs/>
                <w:szCs w:val="24"/>
              </w:rPr>
              <w:t>Main Findings</w:t>
            </w:r>
          </w:p>
        </w:tc>
        <w:tc>
          <w:tcPr>
            <w:tcW w:w="916" w:type="dxa"/>
            <w:vAlign w:val="center"/>
          </w:tcPr>
          <w:p w:rsidR="007E6E26" w:rsidRDefault="001E0D54" w:rsidP="0088686B">
            <w:pPr>
              <w:pStyle w:val="Heading1"/>
              <w:jc w:val="center"/>
              <w:rPr>
                <w:b/>
                <w:bCs/>
                <w:szCs w:val="24"/>
              </w:rPr>
            </w:pPr>
            <w:r>
              <w:rPr>
                <w:b/>
                <w:bCs/>
                <w:szCs w:val="24"/>
              </w:rPr>
              <w:t>[</w:t>
            </w:r>
            <w:r w:rsidR="00AE7C74">
              <w:rPr>
                <w:b/>
                <w:bCs/>
                <w:szCs w:val="24"/>
              </w:rPr>
              <w:t>1</w:t>
            </w:r>
            <w:r w:rsidR="0088686B">
              <w:rPr>
                <w:b/>
                <w:bCs/>
                <w:szCs w:val="24"/>
              </w:rPr>
              <w:t>5</w:t>
            </w:r>
            <w:r>
              <w:rPr>
                <w:b/>
                <w:bCs/>
                <w:szCs w:val="24"/>
              </w:rPr>
              <w:t>]</w:t>
            </w:r>
          </w:p>
        </w:tc>
      </w:tr>
      <w:tr w:rsidR="007E6E26" w:rsidTr="00CC30F8">
        <w:trPr>
          <w:trHeight w:val="340"/>
          <w:jc w:val="center"/>
        </w:trPr>
        <w:tc>
          <w:tcPr>
            <w:tcW w:w="1985" w:type="dxa"/>
          </w:tcPr>
          <w:p w:rsidR="007E6E26" w:rsidRDefault="007E6E26" w:rsidP="00D62BFD">
            <w:pPr>
              <w:pStyle w:val="Heading1"/>
              <w:jc w:val="left"/>
              <w:rPr>
                <w:sz w:val="12"/>
                <w:szCs w:val="12"/>
              </w:rPr>
            </w:pPr>
          </w:p>
        </w:tc>
        <w:tc>
          <w:tcPr>
            <w:tcW w:w="6455" w:type="dxa"/>
            <w:vAlign w:val="center"/>
          </w:tcPr>
          <w:p w:rsidR="007E6E26" w:rsidRDefault="007E6E26" w:rsidP="00C44507">
            <w:pPr>
              <w:pStyle w:val="Heading1"/>
              <w:ind w:left="-16"/>
              <w:jc w:val="left"/>
              <w:rPr>
                <w:rFonts w:cs="Times New Roman"/>
                <w:szCs w:val="24"/>
              </w:rPr>
            </w:pPr>
            <w:r>
              <w:rPr>
                <w:rFonts w:cs="Times New Roman"/>
                <w:szCs w:val="24"/>
                <w:lang w:val="en-GB" w:eastAsia="en-GB"/>
              </w:rPr>
              <w:t>1.</w:t>
            </w:r>
            <w:r>
              <w:rPr>
                <w:rFonts w:cs="Times New Roman"/>
                <w:szCs w:val="24"/>
                <w:rtl/>
                <w:lang w:val="en-GB" w:eastAsia="en-GB"/>
              </w:rPr>
              <w:t>1</w:t>
            </w:r>
            <w:r>
              <w:rPr>
                <w:rFonts w:cs="Times New Roman"/>
                <w:szCs w:val="24"/>
              </w:rPr>
              <w:t xml:space="preserve"> </w:t>
            </w:r>
            <w:r w:rsidR="00C44507">
              <w:rPr>
                <w:rFonts w:cs="Times New Roman"/>
                <w:szCs w:val="24"/>
              </w:rPr>
              <w:t xml:space="preserve">External </w:t>
            </w:r>
            <w:r>
              <w:rPr>
                <w:rFonts w:cs="Times New Roman"/>
                <w:szCs w:val="24"/>
              </w:rPr>
              <w:t xml:space="preserve">Environmental </w:t>
            </w:r>
            <w:r w:rsidR="00C44507">
              <w:rPr>
                <w:rFonts w:cs="Times New Roman"/>
                <w:szCs w:val="24"/>
              </w:rPr>
              <w:t>Factors</w:t>
            </w:r>
          </w:p>
        </w:tc>
        <w:tc>
          <w:tcPr>
            <w:tcW w:w="916" w:type="dxa"/>
            <w:vAlign w:val="center"/>
          </w:tcPr>
          <w:p w:rsidR="007E6E26" w:rsidRDefault="001E0D54" w:rsidP="0088686B">
            <w:pPr>
              <w:pStyle w:val="Heading1"/>
              <w:jc w:val="center"/>
              <w:rPr>
                <w:szCs w:val="24"/>
              </w:rPr>
            </w:pPr>
            <w:r>
              <w:rPr>
                <w:szCs w:val="24"/>
              </w:rPr>
              <w:t>[</w:t>
            </w:r>
            <w:r w:rsidR="00AE7C74">
              <w:rPr>
                <w:szCs w:val="24"/>
              </w:rPr>
              <w:t>1</w:t>
            </w:r>
            <w:r w:rsidR="0088686B">
              <w:rPr>
                <w:szCs w:val="24"/>
              </w:rPr>
              <w:t>5</w:t>
            </w:r>
            <w:r>
              <w:rPr>
                <w:szCs w:val="24"/>
              </w:rPr>
              <w:t>]</w:t>
            </w:r>
          </w:p>
        </w:tc>
      </w:tr>
      <w:tr w:rsidR="007E6E26" w:rsidTr="00CC30F8">
        <w:trPr>
          <w:trHeight w:val="340"/>
          <w:jc w:val="center"/>
        </w:trPr>
        <w:tc>
          <w:tcPr>
            <w:tcW w:w="1985" w:type="dxa"/>
          </w:tcPr>
          <w:p w:rsidR="007E6E26" w:rsidRDefault="007E6E26" w:rsidP="00D62BFD">
            <w:pPr>
              <w:pStyle w:val="Heading1"/>
              <w:jc w:val="left"/>
              <w:rPr>
                <w:sz w:val="12"/>
                <w:szCs w:val="12"/>
              </w:rPr>
            </w:pPr>
          </w:p>
        </w:tc>
        <w:tc>
          <w:tcPr>
            <w:tcW w:w="6455" w:type="dxa"/>
            <w:vAlign w:val="center"/>
          </w:tcPr>
          <w:p w:rsidR="007E6E26" w:rsidRDefault="007E6E26" w:rsidP="00C44507">
            <w:pPr>
              <w:pStyle w:val="Heading1"/>
              <w:ind w:left="-16"/>
              <w:jc w:val="left"/>
              <w:rPr>
                <w:szCs w:val="24"/>
                <w:lang w:val="en-GB" w:eastAsia="en-GB"/>
              </w:rPr>
            </w:pPr>
            <w:r>
              <w:rPr>
                <w:szCs w:val="24"/>
                <w:lang w:val="en-GB" w:eastAsia="en-GB"/>
              </w:rPr>
              <w:t>1.2 Water Consumption and Sources</w:t>
            </w:r>
            <w:r w:rsidR="00C44507">
              <w:rPr>
                <w:szCs w:val="24"/>
                <w:lang w:val="en-GB" w:eastAsia="en-GB"/>
              </w:rPr>
              <w:t xml:space="preserve"> of Supply</w:t>
            </w:r>
          </w:p>
        </w:tc>
        <w:tc>
          <w:tcPr>
            <w:tcW w:w="916" w:type="dxa"/>
            <w:vAlign w:val="center"/>
          </w:tcPr>
          <w:p w:rsidR="007E6E26" w:rsidRDefault="001E0D54" w:rsidP="0088686B">
            <w:pPr>
              <w:pStyle w:val="Heading1"/>
              <w:jc w:val="center"/>
              <w:rPr>
                <w:szCs w:val="24"/>
              </w:rPr>
            </w:pPr>
            <w:r>
              <w:rPr>
                <w:szCs w:val="24"/>
              </w:rPr>
              <w:t>[</w:t>
            </w:r>
            <w:r w:rsidR="00AE7C74">
              <w:rPr>
                <w:szCs w:val="24"/>
              </w:rPr>
              <w:t>1</w:t>
            </w:r>
            <w:r w:rsidR="0088686B">
              <w:rPr>
                <w:szCs w:val="24"/>
              </w:rPr>
              <w:t>5</w:t>
            </w:r>
            <w:r>
              <w:rPr>
                <w:szCs w:val="24"/>
              </w:rPr>
              <w:t>]</w:t>
            </w:r>
          </w:p>
        </w:tc>
      </w:tr>
      <w:tr w:rsidR="007E6E26" w:rsidTr="00CC30F8">
        <w:trPr>
          <w:trHeight w:val="340"/>
          <w:jc w:val="center"/>
        </w:trPr>
        <w:tc>
          <w:tcPr>
            <w:tcW w:w="1985" w:type="dxa"/>
          </w:tcPr>
          <w:p w:rsidR="007E6E26" w:rsidRDefault="007E6E26" w:rsidP="00D62BFD">
            <w:pPr>
              <w:pStyle w:val="Heading1"/>
              <w:jc w:val="left"/>
              <w:rPr>
                <w:sz w:val="12"/>
                <w:szCs w:val="12"/>
              </w:rPr>
            </w:pPr>
          </w:p>
        </w:tc>
        <w:tc>
          <w:tcPr>
            <w:tcW w:w="6455" w:type="dxa"/>
            <w:vAlign w:val="center"/>
          </w:tcPr>
          <w:p w:rsidR="007E6E26" w:rsidRDefault="007E6E26" w:rsidP="00D62BFD">
            <w:pPr>
              <w:pStyle w:val="Heading1"/>
              <w:ind w:left="-16"/>
              <w:jc w:val="left"/>
              <w:rPr>
                <w:szCs w:val="24"/>
                <w:lang w:val="en-GB" w:eastAsia="en-GB"/>
              </w:rPr>
            </w:pPr>
            <w:r>
              <w:rPr>
                <w:szCs w:val="24"/>
                <w:lang w:val="en-GB" w:eastAsia="en-GB"/>
              </w:rPr>
              <w:t>1.3 Wastewater</w:t>
            </w:r>
          </w:p>
        </w:tc>
        <w:tc>
          <w:tcPr>
            <w:tcW w:w="916" w:type="dxa"/>
            <w:vAlign w:val="center"/>
          </w:tcPr>
          <w:p w:rsidR="007E6E26" w:rsidRDefault="001E0D54" w:rsidP="0088686B">
            <w:pPr>
              <w:pStyle w:val="Heading1"/>
              <w:jc w:val="center"/>
              <w:rPr>
                <w:szCs w:val="24"/>
              </w:rPr>
            </w:pPr>
            <w:r>
              <w:rPr>
                <w:szCs w:val="24"/>
              </w:rPr>
              <w:t>[</w:t>
            </w:r>
            <w:r w:rsidR="00AE7C74">
              <w:rPr>
                <w:szCs w:val="24"/>
              </w:rPr>
              <w:t>1</w:t>
            </w:r>
            <w:r w:rsidR="0088686B">
              <w:rPr>
                <w:szCs w:val="24"/>
              </w:rPr>
              <w:t>6</w:t>
            </w:r>
            <w:r>
              <w:rPr>
                <w:szCs w:val="24"/>
              </w:rPr>
              <w:t>]</w:t>
            </w:r>
          </w:p>
        </w:tc>
      </w:tr>
      <w:tr w:rsidR="007E6E26" w:rsidTr="00CC30F8">
        <w:trPr>
          <w:trHeight w:val="87"/>
          <w:jc w:val="center"/>
        </w:trPr>
        <w:tc>
          <w:tcPr>
            <w:tcW w:w="1985" w:type="dxa"/>
          </w:tcPr>
          <w:p w:rsidR="007E6E26" w:rsidRDefault="007E6E26" w:rsidP="00D62BFD">
            <w:pPr>
              <w:pStyle w:val="Heading1"/>
              <w:jc w:val="left"/>
              <w:rPr>
                <w:sz w:val="12"/>
                <w:szCs w:val="12"/>
              </w:rPr>
            </w:pPr>
          </w:p>
        </w:tc>
        <w:tc>
          <w:tcPr>
            <w:tcW w:w="6455" w:type="dxa"/>
            <w:vAlign w:val="center"/>
          </w:tcPr>
          <w:p w:rsidR="007E6E26" w:rsidRDefault="007E6E26" w:rsidP="00D62BFD">
            <w:pPr>
              <w:pStyle w:val="Heading1"/>
              <w:ind w:left="-16"/>
              <w:jc w:val="left"/>
              <w:rPr>
                <w:szCs w:val="24"/>
                <w:lang w:eastAsia="en-GB"/>
              </w:rPr>
            </w:pPr>
            <w:r>
              <w:rPr>
                <w:szCs w:val="24"/>
                <w:lang w:val="en-GB" w:eastAsia="en-GB"/>
              </w:rPr>
              <w:t>1.4 Solid Waste Management</w:t>
            </w:r>
          </w:p>
        </w:tc>
        <w:tc>
          <w:tcPr>
            <w:tcW w:w="916" w:type="dxa"/>
            <w:vAlign w:val="center"/>
          </w:tcPr>
          <w:p w:rsidR="007E6E26" w:rsidRPr="00AE7C74" w:rsidRDefault="001E0D54" w:rsidP="0088686B">
            <w:pPr>
              <w:pStyle w:val="Heading1"/>
              <w:jc w:val="center"/>
              <w:rPr>
                <w:szCs w:val="24"/>
              </w:rPr>
            </w:pPr>
            <w:r>
              <w:rPr>
                <w:szCs w:val="24"/>
              </w:rPr>
              <w:t>[</w:t>
            </w:r>
            <w:r w:rsidR="00AE7C74" w:rsidRPr="00AE7C74">
              <w:rPr>
                <w:szCs w:val="24"/>
              </w:rPr>
              <w:t>1</w:t>
            </w:r>
            <w:r w:rsidR="0088686B">
              <w:rPr>
                <w:szCs w:val="24"/>
              </w:rPr>
              <w:t>6</w:t>
            </w:r>
            <w:r>
              <w:rPr>
                <w:szCs w:val="24"/>
              </w:rPr>
              <w:t>]</w:t>
            </w:r>
          </w:p>
        </w:tc>
      </w:tr>
      <w:tr w:rsidR="00AE7C74" w:rsidTr="00CC30F8">
        <w:trPr>
          <w:trHeight w:val="340"/>
          <w:jc w:val="center"/>
        </w:trPr>
        <w:tc>
          <w:tcPr>
            <w:tcW w:w="1985" w:type="dxa"/>
          </w:tcPr>
          <w:p w:rsidR="00AE7C74" w:rsidRDefault="00AE7C74" w:rsidP="00D62BFD">
            <w:pPr>
              <w:pStyle w:val="Heading1"/>
              <w:jc w:val="left"/>
              <w:rPr>
                <w:szCs w:val="24"/>
              </w:rPr>
            </w:pPr>
          </w:p>
        </w:tc>
        <w:tc>
          <w:tcPr>
            <w:tcW w:w="6455" w:type="dxa"/>
            <w:vAlign w:val="center"/>
          </w:tcPr>
          <w:p w:rsidR="00AE7C74" w:rsidRPr="00AE7C74" w:rsidRDefault="00AE7C74" w:rsidP="00D62BFD">
            <w:pPr>
              <w:pStyle w:val="Heading1"/>
              <w:ind w:left="-16"/>
              <w:jc w:val="left"/>
              <w:rPr>
                <w:szCs w:val="24"/>
              </w:rPr>
            </w:pPr>
            <w:r w:rsidRPr="00AE7C74">
              <w:rPr>
                <w:szCs w:val="24"/>
              </w:rPr>
              <w:t>1.5 Cafeteria</w:t>
            </w:r>
          </w:p>
        </w:tc>
        <w:tc>
          <w:tcPr>
            <w:tcW w:w="916" w:type="dxa"/>
            <w:vAlign w:val="center"/>
          </w:tcPr>
          <w:p w:rsidR="00AE7C74" w:rsidRPr="00AE7C74" w:rsidRDefault="001E0D54" w:rsidP="0088686B">
            <w:pPr>
              <w:pStyle w:val="Heading1"/>
              <w:jc w:val="center"/>
              <w:rPr>
                <w:szCs w:val="24"/>
              </w:rPr>
            </w:pPr>
            <w:r>
              <w:rPr>
                <w:szCs w:val="24"/>
              </w:rPr>
              <w:t>[</w:t>
            </w:r>
            <w:r w:rsidR="00AE7C74" w:rsidRPr="00AE7C74">
              <w:rPr>
                <w:szCs w:val="24"/>
              </w:rPr>
              <w:t>1</w:t>
            </w:r>
            <w:r w:rsidR="0088686B">
              <w:rPr>
                <w:szCs w:val="24"/>
              </w:rPr>
              <w:t>7</w:t>
            </w:r>
            <w:r>
              <w:rPr>
                <w:szCs w:val="24"/>
              </w:rPr>
              <w:t>]</w:t>
            </w:r>
          </w:p>
        </w:tc>
      </w:tr>
      <w:tr w:rsidR="00537800" w:rsidTr="009F7FA6">
        <w:trPr>
          <w:trHeight w:val="87"/>
          <w:jc w:val="center"/>
        </w:trPr>
        <w:tc>
          <w:tcPr>
            <w:tcW w:w="1985" w:type="dxa"/>
          </w:tcPr>
          <w:p w:rsidR="00537800" w:rsidRDefault="00537800" w:rsidP="009F7FA6">
            <w:pPr>
              <w:pStyle w:val="Heading1"/>
              <w:jc w:val="left"/>
              <w:rPr>
                <w:b/>
                <w:bCs/>
                <w:sz w:val="12"/>
                <w:szCs w:val="12"/>
              </w:rPr>
            </w:pPr>
          </w:p>
        </w:tc>
        <w:tc>
          <w:tcPr>
            <w:tcW w:w="6455" w:type="dxa"/>
            <w:vAlign w:val="center"/>
          </w:tcPr>
          <w:p w:rsidR="00537800" w:rsidRDefault="00537800" w:rsidP="009F7FA6">
            <w:pPr>
              <w:pStyle w:val="Heading1"/>
              <w:jc w:val="left"/>
              <w:rPr>
                <w:b/>
                <w:bCs/>
                <w:sz w:val="12"/>
                <w:szCs w:val="12"/>
              </w:rPr>
            </w:pPr>
          </w:p>
        </w:tc>
        <w:tc>
          <w:tcPr>
            <w:tcW w:w="916" w:type="dxa"/>
            <w:vAlign w:val="center"/>
          </w:tcPr>
          <w:p w:rsidR="00537800" w:rsidRDefault="00537800" w:rsidP="009F7FA6">
            <w:pPr>
              <w:pStyle w:val="Heading1"/>
              <w:jc w:val="left"/>
              <w:rPr>
                <w:b/>
                <w:bCs/>
                <w:sz w:val="12"/>
                <w:szCs w:val="12"/>
              </w:rPr>
            </w:pPr>
          </w:p>
        </w:tc>
      </w:tr>
      <w:tr w:rsidR="007E6E26" w:rsidTr="00CC30F8">
        <w:trPr>
          <w:trHeight w:val="340"/>
          <w:jc w:val="center"/>
        </w:trPr>
        <w:tc>
          <w:tcPr>
            <w:tcW w:w="1985" w:type="dxa"/>
          </w:tcPr>
          <w:p w:rsidR="007E6E26" w:rsidRDefault="007E6E26" w:rsidP="00D62BFD">
            <w:pPr>
              <w:pStyle w:val="Heading1"/>
              <w:jc w:val="left"/>
              <w:rPr>
                <w:szCs w:val="24"/>
              </w:rPr>
            </w:pPr>
            <w:r>
              <w:rPr>
                <w:szCs w:val="24"/>
              </w:rPr>
              <w:t>Chapter Two:</w:t>
            </w:r>
          </w:p>
        </w:tc>
        <w:tc>
          <w:tcPr>
            <w:tcW w:w="6455" w:type="dxa"/>
            <w:vAlign w:val="center"/>
          </w:tcPr>
          <w:p w:rsidR="007E6E26" w:rsidRDefault="007E6E26" w:rsidP="00D62BFD">
            <w:pPr>
              <w:pStyle w:val="Heading1"/>
              <w:ind w:left="-16"/>
              <w:jc w:val="left"/>
              <w:rPr>
                <w:b/>
                <w:bCs/>
                <w:szCs w:val="24"/>
              </w:rPr>
            </w:pPr>
            <w:r>
              <w:rPr>
                <w:b/>
                <w:bCs/>
                <w:szCs w:val="24"/>
              </w:rPr>
              <w:t>Methodology and Data</w:t>
            </w:r>
            <w:r>
              <w:rPr>
                <w:rFonts w:cs="Times New Roman"/>
                <w:b/>
                <w:bCs/>
                <w:sz w:val="28"/>
              </w:rPr>
              <w:t xml:space="preserve"> </w:t>
            </w:r>
            <w:r>
              <w:rPr>
                <w:b/>
                <w:bCs/>
                <w:szCs w:val="24"/>
              </w:rPr>
              <w:t>Quality</w:t>
            </w:r>
          </w:p>
        </w:tc>
        <w:tc>
          <w:tcPr>
            <w:tcW w:w="916" w:type="dxa"/>
            <w:vAlign w:val="center"/>
          </w:tcPr>
          <w:p w:rsidR="007E6E26" w:rsidRDefault="001E0D54" w:rsidP="0088686B">
            <w:pPr>
              <w:pStyle w:val="Heading1"/>
              <w:jc w:val="center"/>
              <w:rPr>
                <w:b/>
                <w:bCs/>
                <w:szCs w:val="24"/>
              </w:rPr>
            </w:pPr>
            <w:r>
              <w:rPr>
                <w:b/>
                <w:bCs/>
                <w:szCs w:val="24"/>
              </w:rPr>
              <w:t>[</w:t>
            </w:r>
            <w:r w:rsidR="00AE7C74">
              <w:rPr>
                <w:b/>
                <w:bCs/>
                <w:szCs w:val="24"/>
              </w:rPr>
              <w:t>1</w:t>
            </w:r>
            <w:r w:rsidR="0088686B">
              <w:rPr>
                <w:b/>
                <w:bCs/>
                <w:szCs w:val="24"/>
              </w:rPr>
              <w:t>9</w:t>
            </w:r>
            <w:r>
              <w:rPr>
                <w:b/>
                <w:bCs/>
                <w:szCs w:val="24"/>
              </w:rPr>
              <w:t>]</w:t>
            </w:r>
          </w:p>
        </w:tc>
      </w:tr>
      <w:tr w:rsidR="007E6E26" w:rsidTr="00CC30F8">
        <w:trPr>
          <w:trHeight w:val="87"/>
          <w:jc w:val="center"/>
        </w:trPr>
        <w:tc>
          <w:tcPr>
            <w:tcW w:w="1985" w:type="dxa"/>
          </w:tcPr>
          <w:p w:rsidR="007E6E26" w:rsidRDefault="007E6E26" w:rsidP="00D62BFD">
            <w:pPr>
              <w:pStyle w:val="Heading1"/>
              <w:jc w:val="left"/>
              <w:rPr>
                <w:sz w:val="12"/>
                <w:szCs w:val="12"/>
              </w:rPr>
            </w:pPr>
          </w:p>
        </w:tc>
        <w:tc>
          <w:tcPr>
            <w:tcW w:w="6455" w:type="dxa"/>
            <w:vAlign w:val="center"/>
          </w:tcPr>
          <w:p w:rsidR="007E6E26" w:rsidRPr="000457E7" w:rsidRDefault="007E6E26" w:rsidP="00C44507">
            <w:pPr>
              <w:pStyle w:val="Heading1"/>
              <w:ind w:left="-16"/>
              <w:jc w:val="left"/>
              <w:rPr>
                <w:szCs w:val="24"/>
                <w:lang w:val="en-GB" w:eastAsia="en-GB"/>
              </w:rPr>
            </w:pPr>
            <w:r>
              <w:rPr>
                <w:szCs w:val="24"/>
                <w:lang w:val="en-GB" w:eastAsia="en-GB"/>
              </w:rPr>
              <w:t>2</w:t>
            </w:r>
            <w:r w:rsidR="001B500E">
              <w:rPr>
                <w:szCs w:val="24"/>
                <w:lang w:val="en-GB" w:eastAsia="en-GB"/>
              </w:rPr>
              <w:t xml:space="preserve">.1 </w:t>
            </w:r>
            <w:r w:rsidR="00C44507" w:rsidRPr="001B500E">
              <w:t xml:space="preserve">Questionnaire </w:t>
            </w:r>
            <w:r w:rsidR="001B500E" w:rsidRPr="001B500E">
              <w:t>Survey</w:t>
            </w:r>
          </w:p>
        </w:tc>
        <w:tc>
          <w:tcPr>
            <w:tcW w:w="916" w:type="dxa"/>
            <w:vAlign w:val="center"/>
          </w:tcPr>
          <w:p w:rsidR="007E6E26" w:rsidRPr="00AE7C74" w:rsidRDefault="001E0D54" w:rsidP="0088686B">
            <w:pPr>
              <w:pStyle w:val="Heading1"/>
              <w:jc w:val="center"/>
              <w:rPr>
                <w:szCs w:val="24"/>
              </w:rPr>
            </w:pPr>
            <w:r>
              <w:rPr>
                <w:szCs w:val="24"/>
              </w:rPr>
              <w:t>[</w:t>
            </w:r>
            <w:r w:rsidR="00AE7C74" w:rsidRPr="00AE7C74">
              <w:rPr>
                <w:szCs w:val="24"/>
              </w:rPr>
              <w:t>1</w:t>
            </w:r>
            <w:r w:rsidR="0088686B">
              <w:rPr>
                <w:szCs w:val="24"/>
              </w:rPr>
              <w:t>9</w:t>
            </w:r>
            <w:r>
              <w:rPr>
                <w:szCs w:val="24"/>
              </w:rPr>
              <w:t>]</w:t>
            </w:r>
          </w:p>
        </w:tc>
      </w:tr>
      <w:tr w:rsidR="007E6E26" w:rsidTr="00CC30F8">
        <w:trPr>
          <w:trHeight w:val="340"/>
          <w:jc w:val="center"/>
        </w:trPr>
        <w:tc>
          <w:tcPr>
            <w:tcW w:w="1985" w:type="dxa"/>
          </w:tcPr>
          <w:p w:rsidR="007E6E26" w:rsidRDefault="007E6E26" w:rsidP="00D62BFD">
            <w:pPr>
              <w:pStyle w:val="Heading1"/>
              <w:jc w:val="left"/>
              <w:rPr>
                <w:szCs w:val="24"/>
              </w:rPr>
            </w:pPr>
          </w:p>
        </w:tc>
        <w:tc>
          <w:tcPr>
            <w:tcW w:w="6455" w:type="dxa"/>
            <w:vAlign w:val="center"/>
          </w:tcPr>
          <w:p w:rsidR="007E6E26" w:rsidRDefault="001E0D54" w:rsidP="00D62BFD">
            <w:pPr>
              <w:rPr>
                <w:sz w:val="24"/>
                <w:szCs w:val="24"/>
              </w:rPr>
            </w:pPr>
            <w:r>
              <w:rPr>
                <w:sz w:val="24"/>
                <w:szCs w:val="24"/>
              </w:rPr>
              <w:t>2.2 Sample</w:t>
            </w:r>
            <w:r w:rsidR="007E6E26">
              <w:rPr>
                <w:sz w:val="24"/>
                <w:szCs w:val="24"/>
              </w:rPr>
              <w:t xml:space="preserve"> and Sampling Frame</w:t>
            </w:r>
          </w:p>
        </w:tc>
        <w:tc>
          <w:tcPr>
            <w:tcW w:w="916" w:type="dxa"/>
            <w:vAlign w:val="center"/>
          </w:tcPr>
          <w:p w:rsidR="007E6E26" w:rsidRPr="00AE7C74" w:rsidRDefault="001E0D54" w:rsidP="0088686B">
            <w:pPr>
              <w:pStyle w:val="Heading1"/>
              <w:jc w:val="center"/>
              <w:rPr>
                <w:szCs w:val="24"/>
              </w:rPr>
            </w:pPr>
            <w:r>
              <w:rPr>
                <w:szCs w:val="24"/>
              </w:rPr>
              <w:t>[</w:t>
            </w:r>
            <w:r w:rsidR="00AE7C74" w:rsidRPr="00AE7C74">
              <w:rPr>
                <w:szCs w:val="24"/>
              </w:rPr>
              <w:t>1</w:t>
            </w:r>
            <w:r w:rsidR="0088686B">
              <w:rPr>
                <w:szCs w:val="24"/>
              </w:rPr>
              <w:t>9</w:t>
            </w:r>
            <w:r>
              <w:rPr>
                <w:szCs w:val="24"/>
              </w:rPr>
              <w:t>]</w:t>
            </w:r>
          </w:p>
        </w:tc>
      </w:tr>
      <w:tr w:rsidR="007E6E26" w:rsidTr="00CC30F8">
        <w:trPr>
          <w:trHeight w:val="340"/>
          <w:jc w:val="center"/>
        </w:trPr>
        <w:tc>
          <w:tcPr>
            <w:tcW w:w="1985" w:type="dxa"/>
          </w:tcPr>
          <w:p w:rsidR="007E6E26" w:rsidRDefault="007E6E26" w:rsidP="00D62BFD">
            <w:pPr>
              <w:pStyle w:val="Heading1"/>
              <w:ind w:left="567" w:hanging="247"/>
              <w:jc w:val="left"/>
              <w:rPr>
                <w:szCs w:val="24"/>
                <w:rtl/>
                <w:lang w:val="en-GB" w:eastAsia="en-GB"/>
              </w:rPr>
            </w:pPr>
          </w:p>
        </w:tc>
        <w:tc>
          <w:tcPr>
            <w:tcW w:w="6455" w:type="dxa"/>
            <w:vAlign w:val="center"/>
          </w:tcPr>
          <w:p w:rsidR="007E6E26" w:rsidRDefault="007E6E26" w:rsidP="00D62BFD">
            <w:pPr>
              <w:rPr>
                <w:sz w:val="24"/>
                <w:szCs w:val="24"/>
              </w:rPr>
            </w:pPr>
            <w:r>
              <w:rPr>
                <w:sz w:val="24"/>
                <w:szCs w:val="24"/>
              </w:rPr>
              <w:t>2.3 Fieldwork</w:t>
            </w:r>
          </w:p>
        </w:tc>
        <w:tc>
          <w:tcPr>
            <w:tcW w:w="916" w:type="dxa"/>
            <w:vAlign w:val="center"/>
          </w:tcPr>
          <w:p w:rsidR="007E6E26" w:rsidRDefault="001E0D54" w:rsidP="0088686B">
            <w:pPr>
              <w:pStyle w:val="Heading1"/>
              <w:jc w:val="center"/>
              <w:rPr>
                <w:szCs w:val="24"/>
              </w:rPr>
            </w:pPr>
            <w:r>
              <w:rPr>
                <w:szCs w:val="24"/>
              </w:rPr>
              <w:t>[</w:t>
            </w:r>
            <w:r w:rsidR="0088686B">
              <w:rPr>
                <w:szCs w:val="24"/>
              </w:rPr>
              <w:t>20</w:t>
            </w:r>
            <w:r>
              <w:rPr>
                <w:szCs w:val="24"/>
              </w:rPr>
              <w:t>]</w:t>
            </w:r>
          </w:p>
        </w:tc>
      </w:tr>
      <w:tr w:rsidR="007E6E26" w:rsidTr="00CC30F8">
        <w:trPr>
          <w:trHeight w:val="340"/>
          <w:jc w:val="center"/>
        </w:trPr>
        <w:tc>
          <w:tcPr>
            <w:tcW w:w="1985" w:type="dxa"/>
          </w:tcPr>
          <w:p w:rsidR="007E6E26" w:rsidRDefault="007E6E26" w:rsidP="00D62BFD">
            <w:pPr>
              <w:pStyle w:val="Heading1"/>
              <w:ind w:left="567" w:hanging="247"/>
              <w:jc w:val="left"/>
              <w:rPr>
                <w:szCs w:val="24"/>
                <w:lang w:val="en-GB" w:eastAsia="en-GB"/>
              </w:rPr>
            </w:pPr>
          </w:p>
        </w:tc>
        <w:tc>
          <w:tcPr>
            <w:tcW w:w="6455" w:type="dxa"/>
            <w:vAlign w:val="center"/>
          </w:tcPr>
          <w:p w:rsidR="007E6E26" w:rsidRDefault="007E6E26" w:rsidP="00D62BFD">
            <w:pPr>
              <w:rPr>
                <w:sz w:val="24"/>
                <w:szCs w:val="24"/>
              </w:rPr>
            </w:pPr>
            <w:r>
              <w:rPr>
                <w:sz w:val="24"/>
                <w:szCs w:val="24"/>
              </w:rPr>
              <w:t>2.4 Data Processing</w:t>
            </w:r>
          </w:p>
        </w:tc>
        <w:tc>
          <w:tcPr>
            <w:tcW w:w="916" w:type="dxa"/>
            <w:vAlign w:val="center"/>
          </w:tcPr>
          <w:p w:rsidR="007E6E26" w:rsidRDefault="001E0D54" w:rsidP="0088686B">
            <w:pPr>
              <w:pStyle w:val="Heading1"/>
              <w:jc w:val="center"/>
              <w:rPr>
                <w:szCs w:val="24"/>
              </w:rPr>
            </w:pPr>
            <w:r>
              <w:rPr>
                <w:szCs w:val="24"/>
              </w:rPr>
              <w:t>[</w:t>
            </w:r>
            <w:r w:rsidR="0088686B">
              <w:rPr>
                <w:szCs w:val="24"/>
              </w:rPr>
              <w:t>20</w:t>
            </w:r>
            <w:r>
              <w:rPr>
                <w:szCs w:val="24"/>
              </w:rPr>
              <w:t>]</w:t>
            </w:r>
          </w:p>
        </w:tc>
      </w:tr>
      <w:tr w:rsidR="007E6E26" w:rsidTr="00CC30F8">
        <w:trPr>
          <w:trHeight w:val="340"/>
          <w:jc w:val="center"/>
        </w:trPr>
        <w:tc>
          <w:tcPr>
            <w:tcW w:w="1985" w:type="dxa"/>
          </w:tcPr>
          <w:p w:rsidR="007E6E26" w:rsidRDefault="007E6E26" w:rsidP="00D62BFD">
            <w:pPr>
              <w:pStyle w:val="Heading1"/>
              <w:ind w:left="567" w:hanging="247"/>
              <w:jc w:val="left"/>
              <w:rPr>
                <w:szCs w:val="24"/>
                <w:lang w:val="en-GB" w:eastAsia="en-GB"/>
              </w:rPr>
            </w:pPr>
          </w:p>
        </w:tc>
        <w:tc>
          <w:tcPr>
            <w:tcW w:w="6455" w:type="dxa"/>
            <w:vAlign w:val="center"/>
          </w:tcPr>
          <w:p w:rsidR="007E6E26" w:rsidRPr="007E6E26" w:rsidRDefault="007E6E26" w:rsidP="001E0D54">
            <w:pPr>
              <w:pStyle w:val="Heading1"/>
              <w:jc w:val="left"/>
              <w:rPr>
                <w:rFonts w:cs="Times New Roman"/>
                <w:szCs w:val="24"/>
              </w:rPr>
            </w:pPr>
            <w:r w:rsidRPr="007E6E26">
              <w:rPr>
                <w:rFonts w:cs="Times New Roman"/>
                <w:szCs w:val="24"/>
              </w:rPr>
              <w:t>2.</w:t>
            </w:r>
            <w:r>
              <w:rPr>
                <w:rFonts w:cs="Times New Roman"/>
                <w:szCs w:val="24"/>
              </w:rPr>
              <w:t>5</w:t>
            </w:r>
            <w:r w:rsidRPr="007E6E26">
              <w:rPr>
                <w:rFonts w:cs="Times New Roman"/>
                <w:szCs w:val="24"/>
              </w:rPr>
              <w:t xml:space="preserve">  </w:t>
            </w:r>
            <w:r w:rsidR="001E0D54">
              <w:rPr>
                <w:rFonts w:cs="Times New Roman"/>
                <w:szCs w:val="24"/>
              </w:rPr>
              <w:t>Accuracy of Data</w:t>
            </w:r>
          </w:p>
        </w:tc>
        <w:tc>
          <w:tcPr>
            <w:tcW w:w="916" w:type="dxa"/>
            <w:vAlign w:val="center"/>
          </w:tcPr>
          <w:p w:rsidR="007E6E26" w:rsidRDefault="001E0D54" w:rsidP="0088686B">
            <w:pPr>
              <w:pStyle w:val="Heading1"/>
              <w:jc w:val="center"/>
              <w:rPr>
                <w:szCs w:val="24"/>
              </w:rPr>
            </w:pPr>
            <w:r>
              <w:rPr>
                <w:szCs w:val="24"/>
              </w:rPr>
              <w:t>[</w:t>
            </w:r>
            <w:r w:rsidR="0088686B">
              <w:rPr>
                <w:szCs w:val="24"/>
              </w:rPr>
              <w:t>20</w:t>
            </w:r>
            <w:r>
              <w:rPr>
                <w:szCs w:val="24"/>
              </w:rPr>
              <w:t>]</w:t>
            </w:r>
          </w:p>
        </w:tc>
      </w:tr>
      <w:tr w:rsidR="00537800" w:rsidTr="009F7FA6">
        <w:trPr>
          <w:trHeight w:val="87"/>
          <w:jc w:val="center"/>
        </w:trPr>
        <w:tc>
          <w:tcPr>
            <w:tcW w:w="1985" w:type="dxa"/>
          </w:tcPr>
          <w:p w:rsidR="00537800" w:rsidRDefault="00537800" w:rsidP="009F7FA6">
            <w:pPr>
              <w:pStyle w:val="Heading1"/>
              <w:jc w:val="left"/>
              <w:rPr>
                <w:b/>
                <w:bCs/>
                <w:sz w:val="12"/>
                <w:szCs w:val="12"/>
              </w:rPr>
            </w:pPr>
          </w:p>
        </w:tc>
        <w:tc>
          <w:tcPr>
            <w:tcW w:w="6455" w:type="dxa"/>
            <w:vAlign w:val="center"/>
          </w:tcPr>
          <w:p w:rsidR="00537800" w:rsidRDefault="00537800" w:rsidP="009F7FA6">
            <w:pPr>
              <w:pStyle w:val="Heading1"/>
              <w:jc w:val="left"/>
              <w:rPr>
                <w:b/>
                <w:bCs/>
                <w:sz w:val="12"/>
                <w:szCs w:val="12"/>
              </w:rPr>
            </w:pPr>
          </w:p>
        </w:tc>
        <w:tc>
          <w:tcPr>
            <w:tcW w:w="916" w:type="dxa"/>
            <w:vAlign w:val="center"/>
          </w:tcPr>
          <w:p w:rsidR="00537800" w:rsidRDefault="00537800" w:rsidP="009F7FA6">
            <w:pPr>
              <w:pStyle w:val="Heading1"/>
              <w:jc w:val="left"/>
              <w:rPr>
                <w:b/>
                <w:bCs/>
                <w:sz w:val="12"/>
                <w:szCs w:val="12"/>
              </w:rPr>
            </w:pPr>
          </w:p>
        </w:tc>
      </w:tr>
      <w:tr w:rsidR="007E6E26" w:rsidTr="00CC30F8">
        <w:trPr>
          <w:trHeight w:val="340"/>
          <w:jc w:val="center"/>
        </w:trPr>
        <w:tc>
          <w:tcPr>
            <w:tcW w:w="1985" w:type="dxa"/>
          </w:tcPr>
          <w:p w:rsidR="007E6E26" w:rsidRDefault="007E6E26" w:rsidP="007E6E26">
            <w:pPr>
              <w:pStyle w:val="Heading1"/>
              <w:jc w:val="both"/>
              <w:rPr>
                <w:szCs w:val="24"/>
                <w:lang w:val="en-GB" w:eastAsia="en-GB"/>
              </w:rPr>
            </w:pPr>
            <w:r>
              <w:rPr>
                <w:szCs w:val="24"/>
              </w:rPr>
              <w:t>Chapter Three:</w:t>
            </w:r>
          </w:p>
        </w:tc>
        <w:tc>
          <w:tcPr>
            <w:tcW w:w="6455" w:type="dxa"/>
            <w:vAlign w:val="center"/>
          </w:tcPr>
          <w:p w:rsidR="007E6E26" w:rsidRDefault="007E6E26" w:rsidP="00D62BFD">
            <w:pPr>
              <w:rPr>
                <w:sz w:val="24"/>
                <w:szCs w:val="24"/>
              </w:rPr>
            </w:pPr>
            <w:r>
              <w:rPr>
                <w:rFonts w:cs="Times New Roman"/>
                <w:b/>
                <w:bCs/>
                <w:sz w:val="24"/>
                <w:szCs w:val="24"/>
              </w:rPr>
              <w:t>Concepts and Definitions</w:t>
            </w:r>
          </w:p>
        </w:tc>
        <w:tc>
          <w:tcPr>
            <w:tcW w:w="916" w:type="dxa"/>
            <w:vAlign w:val="center"/>
          </w:tcPr>
          <w:p w:rsidR="007E6E26" w:rsidRPr="001E0D54" w:rsidRDefault="001E0D54" w:rsidP="0088686B">
            <w:pPr>
              <w:pStyle w:val="Heading1"/>
              <w:jc w:val="center"/>
              <w:rPr>
                <w:b/>
                <w:bCs/>
                <w:szCs w:val="24"/>
              </w:rPr>
            </w:pPr>
            <w:r w:rsidRPr="001E0D54">
              <w:rPr>
                <w:b/>
                <w:bCs/>
                <w:szCs w:val="24"/>
              </w:rPr>
              <w:t>[</w:t>
            </w:r>
            <w:r w:rsidR="0088686B">
              <w:rPr>
                <w:b/>
                <w:bCs/>
                <w:szCs w:val="24"/>
              </w:rPr>
              <w:t>21</w:t>
            </w:r>
            <w:r w:rsidRPr="001E0D54">
              <w:rPr>
                <w:b/>
                <w:bCs/>
                <w:szCs w:val="24"/>
              </w:rPr>
              <w:t>]</w:t>
            </w:r>
          </w:p>
        </w:tc>
      </w:tr>
      <w:tr w:rsidR="007E6E26" w:rsidTr="00CC30F8">
        <w:trPr>
          <w:trHeight w:val="340"/>
          <w:jc w:val="center"/>
        </w:trPr>
        <w:tc>
          <w:tcPr>
            <w:tcW w:w="1985" w:type="dxa"/>
          </w:tcPr>
          <w:p w:rsidR="007E6E26" w:rsidRDefault="007E6E26" w:rsidP="00D62BFD">
            <w:pPr>
              <w:pStyle w:val="Heading1"/>
              <w:ind w:left="567" w:hanging="247"/>
              <w:jc w:val="left"/>
              <w:rPr>
                <w:szCs w:val="24"/>
                <w:lang w:val="en-GB" w:eastAsia="en-GB"/>
              </w:rPr>
            </w:pPr>
          </w:p>
        </w:tc>
        <w:tc>
          <w:tcPr>
            <w:tcW w:w="6455" w:type="dxa"/>
            <w:vAlign w:val="center"/>
          </w:tcPr>
          <w:p w:rsidR="007E6E26" w:rsidRPr="007E6E26" w:rsidRDefault="007E6E26" w:rsidP="00D62BFD">
            <w:pPr>
              <w:rPr>
                <w:sz w:val="24"/>
                <w:szCs w:val="24"/>
              </w:rPr>
            </w:pPr>
            <w:r w:rsidRPr="007E6E26">
              <w:rPr>
                <w:b/>
                <w:bCs/>
                <w:sz w:val="24"/>
                <w:szCs w:val="24"/>
              </w:rPr>
              <w:t>References</w:t>
            </w:r>
          </w:p>
        </w:tc>
        <w:tc>
          <w:tcPr>
            <w:tcW w:w="916" w:type="dxa"/>
            <w:vAlign w:val="center"/>
          </w:tcPr>
          <w:p w:rsidR="007E6E26" w:rsidRPr="001E0D54" w:rsidRDefault="001E0D54" w:rsidP="0088686B">
            <w:pPr>
              <w:pStyle w:val="Heading1"/>
              <w:jc w:val="center"/>
              <w:rPr>
                <w:b/>
                <w:bCs/>
                <w:szCs w:val="24"/>
              </w:rPr>
            </w:pPr>
            <w:r w:rsidRPr="001E0D54">
              <w:rPr>
                <w:b/>
                <w:bCs/>
                <w:szCs w:val="24"/>
              </w:rPr>
              <w:t>[</w:t>
            </w:r>
            <w:r w:rsidR="0088686B">
              <w:rPr>
                <w:b/>
                <w:bCs/>
                <w:szCs w:val="24"/>
              </w:rPr>
              <w:t>23</w:t>
            </w:r>
            <w:r w:rsidRPr="001E0D54">
              <w:rPr>
                <w:b/>
                <w:bCs/>
                <w:szCs w:val="24"/>
              </w:rPr>
              <w:t>]</w:t>
            </w:r>
          </w:p>
        </w:tc>
      </w:tr>
      <w:tr w:rsidR="007E6E26" w:rsidTr="00CC30F8">
        <w:trPr>
          <w:trHeight w:val="340"/>
          <w:jc w:val="center"/>
        </w:trPr>
        <w:tc>
          <w:tcPr>
            <w:tcW w:w="1985" w:type="dxa"/>
          </w:tcPr>
          <w:p w:rsidR="007E6E26" w:rsidRDefault="007E6E26" w:rsidP="00D62BFD">
            <w:pPr>
              <w:pStyle w:val="Heading1"/>
              <w:ind w:left="567" w:hanging="247"/>
              <w:jc w:val="left"/>
              <w:rPr>
                <w:szCs w:val="24"/>
                <w:lang w:val="en-GB" w:eastAsia="en-GB"/>
              </w:rPr>
            </w:pPr>
          </w:p>
        </w:tc>
        <w:tc>
          <w:tcPr>
            <w:tcW w:w="6455" w:type="dxa"/>
            <w:vAlign w:val="center"/>
          </w:tcPr>
          <w:p w:rsidR="007E6E26" w:rsidRPr="007E6E26" w:rsidRDefault="007E6E26" w:rsidP="00D62BFD">
            <w:pPr>
              <w:rPr>
                <w:sz w:val="24"/>
                <w:szCs w:val="24"/>
              </w:rPr>
            </w:pPr>
            <w:r w:rsidRPr="007E6E26">
              <w:rPr>
                <w:b/>
                <w:bCs/>
                <w:sz w:val="24"/>
                <w:szCs w:val="24"/>
              </w:rPr>
              <w:t>Tables</w:t>
            </w:r>
          </w:p>
        </w:tc>
        <w:tc>
          <w:tcPr>
            <w:tcW w:w="916" w:type="dxa"/>
            <w:vAlign w:val="center"/>
          </w:tcPr>
          <w:p w:rsidR="007E6E26" w:rsidRPr="001E0D54" w:rsidRDefault="0088686B" w:rsidP="000060E4">
            <w:pPr>
              <w:pStyle w:val="Heading1"/>
              <w:jc w:val="center"/>
              <w:rPr>
                <w:b/>
                <w:bCs/>
                <w:szCs w:val="24"/>
              </w:rPr>
            </w:pPr>
            <w:r>
              <w:rPr>
                <w:b/>
                <w:bCs/>
                <w:szCs w:val="24"/>
              </w:rPr>
              <w:t>33</w:t>
            </w:r>
          </w:p>
        </w:tc>
      </w:tr>
    </w:tbl>
    <w:p w:rsidR="0081605A" w:rsidRDefault="0081605A" w:rsidP="0081605A">
      <w:pPr>
        <w:pStyle w:val="BodyText"/>
        <w:tabs>
          <w:tab w:val="left" w:pos="3198"/>
        </w:tabs>
        <w:jc w:val="left"/>
      </w:pPr>
    </w:p>
    <w:p w:rsidR="007922EA" w:rsidRDefault="007922EA" w:rsidP="007E6E26">
      <w:pPr>
        <w:pStyle w:val="BodyText"/>
        <w:jc w:val="center"/>
        <w:rPr>
          <w:b/>
          <w:bCs/>
          <w:sz w:val="28"/>
        </w:rPr>
      </w:pPr>
      <w:r w:rsidRPr="0081605A">
        <w:br w:type="page"/>
      </w:r>
      <w:r w:rsidR="007E6E26">
        <w:rPr>
          <w:b/>
          <w:bCs/>
          <w:sz w:val="28"/>
        </w:rPr>
        <w:lastRenderedPageBreak/>
        <w:t xml:space="preserve"> </w:t>
      </w:r>
    </w:p>
    <w:p w:rsidR="00697C6A" w:rsidRDefault="007922EA" w:rsidP="00697C6A">
      <w:pPr>
        <w:pStyle w:val="Heading1"/>
        <w:jc w:val="center"/>
        <w:rPr>
          <w:b/>
          <w:bCs/>
          <w:sz w:val="28"/>
          <w:szCs w:val="28"/>
        </w:rPr>
      </w:pPr>
      <w:r>
        <w:rPr>
          <w:b/>
          <w:bCs/>
          <w:sz w:val="28"/>
        </w:rPr>
        <w:br w:type="page"/>
      </w:r>
      <w:r w:rsidR="00697C6A">
        <w:rPr>
          <w:b/>
          <w:bCs/>
          <w:sz w:val="28"/>
          <w:szCs w:val="28"/>
        </w:rPr>
        <w:lastRenderedPageBreak/>
        <w:t>List of Tables</w:t>
      </w:r>
    </w:p>
    <w:p w:rsidR="00697C6A" w:rsidRDefault="00697C6A" w:rsidP="00697C6A"/>
    <w:tbl>
      <w:tblPr>
        <w:tblW w:w="9356" w:type="dxa"/>
        <w:jc w:val="center"/>
        <w:tblLook w:val="0000"/>
      </w:tblPr>
      <w:tblGrid>
        <w:gridCol w:w="1304"/>
        <w:gridCol w:w="7168"/>
        <w:gridCol w:w="884"/>
      </w:tblGrid>
      <w:tr w:rsidR="00697C6A" w:rsidTr="007A1A4C">
        <w:trPr>
          <w:trHeight w:val="442"/>
          <w:tblHeader/>
          <w:jc w:val="center"/>
        </w:trPr>
        <w:tc>
          <w:tcPr>
            <w:tcW w:w="1304" w:type="dxa"/>
          </w:tcPr>
          <w:p w:rsidR="00697C6A" w:rsidRDefault="00697C6A" w:rsidP="00D62BFD">
            <w:pPr>
              <w:pStyle w:val="Heading2"/>
              <w:jc w:val="left"/>
              <w:rPr>
                <w:b/>
                <w:bCs/>
              </w:rPr>
            </w:pPr>
            <w:r>
              <w:rPr>
                <w:b/>
                <w:bCs/>
              </w:rPr>
              <w:t>Table</w:t>
            </w:r>
          </w:p>
        </w:tc>
        <w:tc>
          <w:tcPr>
            <w:tcW w:w="7168" w:type="dxa"/>
          </w:tcPr>
          <w:p w:rsidR="00697C6A" w:rsidRDefault="00697C6A" w:rsidP="00D62BFD">
            <w:pPr>
              <w:jc w:val="lowKashida"/>
              <w:rPr>
                <w:rFonts w:cs="Times New Roman"/>
                <w:sz w:val="24"/>
                <w:szCs w:val="24"/>
              </w:rPr>
            </w:pPr>
          </w:p>
        </w:tc>
        <w:tc>
          <w:tcPr>
            <w:tcW w:w="884" w:type="dxa"/>
          </w:tcPr>
          <w:p w:rsidR="00697C6A" w:rsidRDefault="00697C6A" w:rsidP="00D62BFD">
            <w:pPr>
              <w:pStyle w:val="Heading1"/>
              <w:jc w:val="center"/>
              <w:rPr>
                <w:rFonts w:cs="Times New Roman"/>
                <w:b/>
                <w:bCs/>
                <w:szCs w:val="24"/>
                <w:rtl/>
                <w:lang w:val="en-GB"/>
              </w:rPr>
            </w:pPr>
            <w:r>
              <w:rPr>
                <w:rFonts w:cs="Times New Roman"/>
                <w:b/>
                <w:bCs/>
                <w:szCs w:val="24"/>
                <w:lang w:val="en-GB"/>
              </w:rPr>
              <w:t>Page</w:t>
            </w:r>
          </w:p>
        </w:tc>
      </w:tr>
      <w:tr w:rsidR="00697C6A" w:rsidTr="007A1A4C">
        <w:trPr>
          <w:trHeight w:hRule="exact" w:val="113"/>
          <w:tblHeader/>
          <w:jc w:val="center"/>
        </w:trPr>
        <w:tc>
          <w:tcPr>
            <w:tcW w:w="1304" w:type="dxa"/>
          </w:tcPr>
          <w:p w:rsidR="00697C6A" w:rsidRDefault="00697C6A" w:rsidP="00D62BFD">
            <w:pPr>
              <w:jc w:val="lowKashida"/>
              <w:rPr>
                <w:rFonts w:cs="Times New Roman"/>
                <w:b/>
                <w:bCs/>
                <w:sz w:val="24"/>
                <w:szCs w:val="24"/>
              </w:rPr>
            </w:pPr>
          </w:p>
        </w:tc>
        <w:tc>
          <w:tcPr>
            <w:tcW w:w="7168" w:type="dxa"/>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1: </w:t>
            </w:r>
          </w:p>
        </w:tc>
        <w:tc>
          <w:tcPr>
            <w:tcW w:w="7168" w:type="dxa"/>
            <w:vAlign w:val="bottom"/>
          </w:tcPr>
          <w:p w:rsidR="00697C6A" w:rsidRDefault="00157E46" w:rsidP="00E63035">
            <w:pPr>
              <w:jc w:val="lowKashida"/>
              <w:rPr>
                <w:rFonts w:cs="Times New Roman"/>
                <w:sz w:val="24"/>
                <w:szCs w:val="24"/>
              </w:rPr>
            </w:pPr>
            <w:r w:rsidRPr="00157E46">
              <w:rPr>
                <w:rFonts w:cs="Times New Roman"/>
                <w:sz w:val="24"/>
                <w:szCs w:val="24"/>
              </w:rPr>
              <w:t>Main Selected Indicators about the Educational Establishments in the Palestinian Territory from Environmental Sides, 2012</w:t>
            </w:r>
          </w:p>
        </w:tc>
        <w:tc>
          <w:tcPr>
            <w:tcW w:w="884" w:type="dxa"/>
          </w:tcPr>
          <w:p w:rsidR="00697C6A" w:rsidRDefault="00FF158C" w:rsidP="00D62BFD">
            <w:pPr>
              <w:jc w:val="center"/>
              <w:rPr>
                <w:rFonts w:cs="Times New Roman"/>
                <w:b/>
                <w:bCs/>
                <w:sz w:val="24"/>
                <w:szCs w:val="24"/>
                <w:rtl/>
                <w:lang w:val="en-GB"/>
              </w:rPr>
            </w:pPr>
            <w:r>
              <w:rPr>
                <w:rFonts w:cs="Times New Roman"/>
                <w:b/>
                <w:bCs/>
                <w:sz w:val="24"/>
                <w:szCs w:val="24"/>
                <w:lang w:val="en-GB"/>
              </w:rPr>
              <w:t>35</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bidi/>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2: </w:t>
            </w:r>
          </w:p>
        </w:tc>
        <w:tc>
          <w:tcPr>
            <w:tcW w:w="7168" w:type="dxa"/>
            <w:vAlign w:val="bottom"/>
          </w:tcPr>
          <w:p w:rsidR="00697C6A" w:rsidRDefault="00157E46" w:rsidP="00D62BFD">
            <w:pPr>
              <w:jc w:val="lowKashida"/>
              <w:rPr>
                <w:rFonts w:cs="Times New Roman"/>
                <w:sz w:val="24"/>
                <w:szCs w:val="24"/>
              </w:rPr>
            </w:pPr>
            <w:r w:rsidRPr="00157E46">
              <w:rPr>
                <w:rFonts w:cs="Times New Roman"/>
                <w:sz w:val="24"/>
                <w:szCs w:val="24"/>
              </w:rPr>
              <w:t xml:space="preserve">Percentage Distribution of Educational Establishments in the Palestinian Territory </w:t>
            </w:r>
            <w:r w:rsidR="001B500E">
              <w:rPr>
                <w:rFonts w:cs="Times New Roman"/>
                <w:sz w:val="24"/>
                <w:szCs w:val="24"/>
              </w:rPr>
              <w:t>by</w:t>
            </w:r>
            <w:r w:rsidRPr="00157E46">
              <w:rPr>
                <w:rFonts w:cs="Times New Roman"/>
                <w:sz w:val="24"/>
                <w:szCs w:val="24"/>
              </w:rPr>
              <w:t xml:space="preserve"> Exposure to Noise and Governorate, 2012</w:t>
            </w:r>
          </w:p>
        </w:tc>
        <w:tc>
          <w:tcPr>
            <w:tcW w:w="884" w:type="dxa"/>
          </w:tcPr>
          <w:p w:rsidR="00697C6A" w:rsidRDefault="00E63035" w:rsidP="00D62BFD">
            <w:pPr>
              <w:jc w:val="center"/>
              <w:rPr>
                <w:rFonts w:cs="Times New Roman"/>
                <w:b/>
                <w:bCs/>
                <w:sz w:val="24"/>
                <w:szCs w:val="24"/>
                <w:rtl/>
                <w:lang w:val="en-GB"/>
              </w:rPr>
            </w:pPr>
            <w:r>
              <w:rPr>
                <w:rFonts w:cs="Times New Roman"/>
                <w:b/>
                <w:bCs/>
                <w:sz w:val="24"/>
                <w:szCs w:val="24"/>
                <w:lang w:val="en-GB"/>
              </w:rPr>
              <w:t>3</w:t>
            </w:r>
            <w:r w:rsidR="00FF158C">
              <w:rPr>
                <w:rFonts w:cs="Times New Roman"/>
                <w:b/>
                <w:bCs/>
                <w:sz w:val="24"/>
                <w:szCs w:val="24"/>
                <w:lang w:val="en-GB"/>
              </w:rPr>
              <w:t>6</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3:  </w:t>
            </w:r>
          </w:p>
        </w:tc>
        <w:tc>
          <w:tcPr>
            <w:tcW w:w="7168" w:type="dxa"/>
            <w:vAlign w:val="bottom"/>
          </w:tcPr>
          <w:p w:rsidR="00697C6A" w:rsidRDefault="00E63035" w:rsidP="00D62BFD">
            <w:pPr>
              <w:jc w:val="lowKashida"/>
              <w:rPr>
                <w:rFonts w:cs="Times New Roman"/>
                <w:sz w:val="24"/>
                <w:szCs w:val="24"/>
              </w:rPr>
            </w:pPr>
            <w:r w:rsidRPr="00157E46">
              <w:rPr>
                <w:rFonts w:cs="Times New Roman"/>
                <w:sz w:val="24"/>
                <w:szCs w:val="24"/>
              </w:rPr>
              <w:t>Percentage Distribution</w:t>
            </w:r>
            <w:r w:rsidR="00157E46" w:rsidRPr="00157E46">
              <w:rPr>
                <w:rFonts w:cs="Times New Roman"/>
                <w:sz w:val="24"/>
                <w:szCs w:val="24"/>
              </w:rPr>
              <w:t xml:space="preserve"> of Educational Establishments Exposed to Noise Sometimes or Very Often in the Palestinian Territory </w:t>
            </w:r>
            <w:r w:rsidR="001B500E">
              <w:rPr>
                <w:rFonts w:cs="Times New Roman"/>
                <w:sz w:val="24"/>
                <w:szCs w:val="24"/>
              </w:rPr>
              <w:t>by</w:t>
            </w:r>
            <w:r w:rsidR="00157E46" w:rsidRPr="00157E46">
              <w:rPr>
                <w:rFonts w:cs="Times New Roman"/>
                <w:sz w:val="24"/>
                <w:szCs w:val="24"/>
              </w:rPr>
              <w:t xml:space="preserve"> the Source of Noise and Governorate, 2012</w:t>
            </w:r>
          </w:p>
        </w:tc>
        <w:tc>
          <w:tcPr>
            <w:tcW w:w="884" w:type="dxa"/>
          </w:tcPr>
          <w:p w:rsidR="00697C6A" w:rsidRDefault="00E63035" w:rsidP="00D62BFD">
            <w:pPr>
              <w:jc w:val="center"/>
              <w:rPr>
                <w:rFonts w:cs="Times New Roman"/>
                <w:b/>
                <w:bCs/>
                <w:sz w:val="24"/>
                <w:szCs w:val="24"/>
                <w:rtl/>
                <w:lang w:val="en-GB"/>
              </w:rPr>
            </w:pPr>
            <w:r>
              <w:rPr>
                <w:rFonts w:cs="Times New Roman"/>
                <w:b/>
                <w:bCs/>
                <w:sz w:val="24"/>
                <w:szCs w:val="24"/>
                <w:lang w:val="en-GB"/>
              </w:rPr>
              <w:t>3</w:t>
            </w:r>
            <w:r w:rsidR="00FF158C">
              <w:rPr>
                <w:rFonts w:cs="Times New Roman"/>
                <w:b/>
                <w:bCs/>
                <w:sz w:val="24"/>
                <w:szCs w:val="24"/>
                <w:lang w:val="en-GB"/>
              </w:rPr>
              <w:t>7</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4: </w:t>
            </w:r>
          </w:p>
        </w:tc>
        <w:tc>
          <w:tcPr>
            <w:tcW w:w="7168" w:type="dxa"/>
            <w:vAlign w:val="bottom"/>
          </w:tcPr>
          <w:p w:rsidR="00697C6A" w:rsidRDefault="00157E46" w:rsidP="00D62BFD">
            <w:pPr>
              <w:jc w:val="lowKashida"/>
              <w:rPr>
                <w:rFonts w:cs="Times New Roman"/>
                <w:sz w:val="24"/>
                <w:szCs w:val="24"/>
              </w:rPr>
            </w:pPr>
            <w:r w:rsidRPr="00157E46">
              <w:rPr>
                <w:rFonts w:cs="Times New Roman"/>
                <w:sz w:val="24"/>
                <w:szCs w:val="24"/>
              </w:rPr>
              <w:t xml:space="preserve">Percentage Distribution of Educational Establishments in the Palestinian Territory </w:t>
            </w:r>
            <w:r w:rsidR="001B500E">
              <w:rPr>
                <w:rFonts w:cs="Times New Roman"/>
                <w:sz w:val="24"/>
                <w:szCs w:val="24"/>
              </w:rPr>
              <w:t>by</w:t>
            </w:r>
            <w:r w:rsidRPr="00157E46">
              <w:rPr>
                <w:rFonts w:cs="Times New Roman"/>
                <w:sz w:val="24"/>
                <w:szCs w:val="24"/>
              </w:rPr>
              <w:t xml:space="preserve"> Exposure to Smell and Governorate, 2012</w:t>
            </w:r>
          </w:p>
        </w:tc>
        <w:tc>
          <w:tcPr>
            <w:tcW w:w="884" w:type="dxa"/>
          </w:tcPr>
          <w:p w:rsidR="00697C6A" w:rsidRDefault="00E63035" w:rsidP="00D62BFD">
            <w:pPr>
              <w:jc w:val="center"/>
              <w:rPr>
                <w:rFonts w:cs="Times New Roman"/>
                <w:b/>
                <w:bCs/>
                <w:sz w:val="24"/>
                <w:szCs w:val="24"/>
                <w:rtl/>
                <w:lang w:val="en-GB"/>
              </w:rPr>
            </w:pPr>
            <w:r>
              <w:rPr>
                <w:rFonts w:cs="Times New Roman"/>
                <w:b/>
                <w:bCs/>
                <w:sz w:val="24"/>
                <w:szCs w:val="24"/>
                <w:lang w:val="en-GB"/>
              </w:rPr>
              <w:t>3</w:t>
            </w:r>
            <w:r w:rsidR="00FF158C">
              <w:rPr>
                <w:rFonts w:cs="Times New Roman"/>
                <w:b/>
                <w:bCs/>
                <w:sz w:val="24"/>
                <w:szCs w:val="24"/>
                <w:lang w:val="en-GB"/>
              </w:rPr>
              <w:t>8</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5: </w:t>
            </w:r>
          </w:p>
        </w:tc>
        <w:tc>
          <w:tcPr>
            <w:tcW w:w="7168" w:type="dxa"/>
            <w:vAlign w:val="bottom"/>
          </w:tcPr>
          <w:p w:rsidR="00697C6A" w:rsidRDefault="00F0121B" w:rsidP="00D62BFD">
            <w:pPr>
              <w:jc w:val="lowKashida"/>
              <w:rPr>
                <w:rFonts w:cs="Times New Roman"/>
                <w:sz w:val="24"/>
                <w:szCs w:val="24"/>
              </w:rPr>
            </w:pPr>
            <w:r w:rsidRPr="00F0121B">
              <w:rPr>
                <w:rFonts w:cs="Times New Roman"/>
                <w:sz w:val="24"/>
                <w:szCs w:val="24"/>
              </w:rPr>
              <w:t>Percentage Distribution of Educational Establishments Exposed to Smell Sometimes or Very Often in the Palestinian Territory by the Source of Smell</w:t>
            </w:r>
            <w:r w:rsidR="009E0363">
              <w:rPr>
                <w:rFonts w:cs="Times New Roman"/>
                <w:sz w:val="24"/>
                <w:szCs w:val="24"/>
              </w:rPr>
              <w:t>s</w:t>
            </w:r>
            <w:r w:rsidRPr="00F0121B">
              <w:rPr>
                <w:rFonts w:cs="Times New Roman"/>
                <w:sz w:val="24"/>
                <w:szCs w:val="24"/>
              </w:rPr>
              <w:t xml:space="preserve"> and Governorate, 2012</w:t>
            </w:r>
          </w:p>
        </w:tc>
        <w:tc>
          <w:tcPr>
            <w:tcW w:w="884" w:type="dxa"/>
          </w:tcPr>
          <w:p w:rsidR="00697C6A" w:rsidRDefault="00E63035" w:rsidP="00D62BFD">
            <w:pPr>
              <w:jc w:val="center"/>
              <w:rPr>
                <w:rFonts w:cs="Times New Roman"/>
                <w:b/>
                <w:bCs/>
                <w:sz w:val="24"/>
                <w:szCs w:val="24"/>
                <w:rtl/>
                <w:lang w:val="en-GB"/>
              </w:rPr>
            </w:pPr>
            <w:r>
              <w:rPr>
                <w:rFonts w:cs="Times New Roman"/>
                <w:b/>
                <w:bCs/>
                <w:sz w:val="24"/>
                <w:szCs w:val="24"/>
                <w:lang w:val="en-GB"/>
              </w:rPr>
              <w:t>3</w:t>
            </w:r>
            <w:r w:rsidR="00FF158C">
              <w:rPr>
                <w:rFonts w:cs="Times New Roman"/>
                <w:b/>
                <w:bCs/>
                <w:sz w:val="24"/>
                <w:szCs w:val="24"/>
                <w:lang w:val="en-GB"/>
              </w:rPr>
              <w:t>9</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6: </w:t>
            </w:r>
          </w:p>
        </w:tc>
        <w:tc>
          <w:tcPr>
            <w:tcW w:w="7168" w:type="dxa"/>
            <w:vAlign w:val="bottom"/>
          </w:tcPr>
          <w:p w:rsidR="00697C6A" w:rsidRDefault="00157E46" w:rsidP="00D62BFD">
            <w:pPr>
              <w:jc w:val="lowKashida"/>
              <w:rPr>
                <w:rFonts w:cs="Times New Roman"/>
                <w:sz w:val="24"/>
                <w:szCs w:val="24"/>
              </w:rPr>
            </w:pPr>
            <w:r w:rsidRPr="00157E46">
              <w:rPr>
                <w:rFonts w:cs="Times New Roman"/>
                <w:sz w:val="24"/>
                <w:szCs w:val="24"/>
              </w:rPr>
              <w:t xml:space="preserve">Percentage Distribution of Educational Establishments in the Palestinian Territory </w:t>
            </w:r>
            <w:r w:rsidR="001B500E">
              <w:rPr>
                <w:rFonts w:cs="Times New Roman"/>
                <w:sz w:val="24"/>
                <w:szCs w:val="24"/>
              </w:rPr>
              <w:t>by</w:t>
            </w:r>
            <w:r w:rsidRPr="00157E46">
              <w:rPr>
                <w:rFonts w:cs="Times New Roman"/>
                <w:sz w:val="24"/>
                <w:szCs w:val="24"/>
              </w:rPr>
              <w:t xml:space="preserve"> Exposure to Dust and Governorate, 2012</w:t>
            </w:r>
          </w:p>
        </w:tc>
        <w:tc>
          <w:tcPr>
            <w:tcW w:w="884" w:type="dxa"/>
          </w:tcPr>
          <w:p w:rsidR="00697C6A" w:rsidRDefault="00FF158C" w:rsidP="00D62BFD">
            <w:pPr>
              <w:jc w:val="center"/>
              <w:rPr>
                <w:rFonts w:cs="Times New Roman"/>
                <w:b/>
                <w:bCs/>
                <w:sz w:val="24"/>
                <w:szCs w:val="24"/>
              </w:rPr>
            </w:pPr>
            <w:r>
              <w:rPr>
                <w:rFonts w:cs="Times New Roman"/>
                <w:b/>
                <w:bCs/>
                <w:sz w:val="24"/>
                <w:szCs w:val="24"/>
              </w:rPr>
              <w:t>40</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7: </w:t>
            </w:r>
          </w:p>
        </w:tc>
        <w:tc>
          <w:tcPr>
            <w:tcW w:w="7168" w:type="dxa"/>
            <w:vAlign w:val="bottom"/>
          </w:tcPr>
          <w:p w:rsidR="00697C6A" w:rsidRDefault="00826B66" w:rsidP="00D62BFD">
            <w:pPr>
              <w:jc w:val="lowKashida"/>
              <w:rPr>
                <w:rFonts w:cs="Times New Roman"/>
                <w:sz w:val="24"/>
                <w:szCs w:val="24"/>
              </w:rPr>
            </w:pPr>
            <w:r w:rsidRPr="00826B66">
              <w:rPr>
                <w:rFonts w:cs="Times New Roman"/>
                <w:sz w:val="24"/>
                <w:szCs w:val="24"/>
              </w:rPr>
              <w:t>Percentage Distribution of Educational Establishments Exposed to Dust Sometimes or Very Often in the Palestinian Territory by the Source of Dust and Governorate, 2012</w:t>
            </w:r>
          </w:p>
        </w:tc>
        <w:tc>
          <w:tcPr>
            <w:tcW w:w="884" w:type="dxa"/>
          </w:tcPr>
          <w:p w:rsidR="00697C6A" w:rsidRDefault="00FF158C" w:rsidP="00D62BFD">
            <w:pPr>
              <w:jc w:val="center"/>
              <w:rPr>
                <w:rFonts w:cs="Times New Roman"/>
                <w:b/>
                <w:bCs/>
                <w:sz w:val="24"/>
                <w:szCs w:val="24"/>
                <w:rtl/>
                <w:lang w:val="en-GB"/>
              </w:rPr>
            </w:pPr>
            <w:r>
              <w:rPr>
                <w:rFonts w:cs="Times New Roman"/>
                <w:b/>
                <w:bCs/>
                <w:sz w:val="24"/>
                <w:szCs w:val="24"/>
                <w:lang w:val="en-GB"/>
              </w:rPr>
              <w:t>41</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8: </w:t>
            </w:r>
          </w:p>
        </w:tc>
        <w:tc>
          <w:tcPr>
            <w:tcW w:w="7168" w:type="dxa"/>
            <w:vAlign w:val="bottom"/>
          </w:tcPr>
          <w:p w:rsidR="00697C6A" w:rsidRDefault="00157E46" w:rsidP="00D62BFD">
            <w:pPr>
              <w:jc w:val="lowKashida"/>
              <w:rPr>
                <w:rFonts w:cs="Times New Roman"/>
                <w:sz w:val="24"/>
                <w:szCs w:val="24"/>
              </w:rPr>
            </w:pPr>
            <w:r w:rsidRPr="00157E46">
              <w:rPr>
                <w:rFonts w:cs="Times New Roman"/>
                <w:sz w:val="24"/>
                <w:szCs w:val="24"/>
              </w:rPr>
              <w:t xml:space="preserve">Percentage Distribution of Educational Establishments in the Palestinian Territory </w:t>
            </w:r>
            <w:r w:rsidR="001B500E">
              <w:rPr>
                <w:rFonts w:cs="Times New Roman"/>
                <w:sz w:val="24"/>
                <w:szCs w:val="24"/>
              </w:rPr>
              <w:t>by</w:t>
            </w:r>
            <w:r w:rsidRPr="00157E46">
              <w:rPr>
                <w:rFonts w:cs="Times New Roman"/>
                <w:sz w:val="24"/>
                <w:szCs w:val="24"/>
              </w:rPr>
              <w:t xml:space="preserve"> Exposure to Smoke and Governorate, 2012</w:t>
            </w:r>
          </w:p>
        </w:tc>
        <w:tc>
          <w:tcPr>
            <w:tcW w:w="884" w:type="dxa"/>
          </w:tcPr>
          <w:p w:rsidR="00697C6A" w:rsidRDefault="00FF158C" w:rsidP="00D62BFD">
            <w:pPr>
              <w:jc w:val="center"/>
              <w:rPr>
                <w:rFonts w:cs="Times New Roman"/>
                <w:b/>
                <w:bCs/>
                <w:sz w:val="24"/>
                <w:szCs w:val="24"/>
                <w:rtl/>
                <w:lang w:val="en-GB"/>
              </w:rPr>
            </w:pPr>
            <w:r>
              <w:rPr>
                <w:rFonts w:cs="Times New Roman"/>
                <w:b/>
                <w:bCs/>
                <w:sz w:val="24"/>
                <w:szCs w:val="24"/>
                <w:lang w:val="en-GB"/>
              </w:rPr>
              <w:t>42</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9: </w:t>
            </w:r>
          </w:p>
        </w:tc>
        <w:tc>
          <w:tcPr>
            <w:tcW w:w="7168" w:type="dxa"/>
            <w:vAlign w:val="bottom"/>
          </w:tcPr>
          <w:p w:rsidR="00697C6A" w:rsidRDefault="00826B66" w:rsidP="00D62BFD">
            <w:pPr>
              <w:pStyle w:val="xl31"/>
              <w:pBdr>
                <w:left w:val="none" w:sz="0" w:space="0" w:color="auto"/>
                <w:bottom w:val="none" w:sz="0" w:space="0" w:color="auto"/>
                <w:right w:val="none" w:sz="0" w:space="0" w:color="auto"/>
              </w:pBdr>
              <w:spacing w:before="0" w:beforeAutospacing="0" w:after="0" w:afterAutospacing="0"/>
              <w:jc w:val="lowKashida"/>
              <w:rPr>
                <w:b w:val="0"/>
                <w:bCs w:val="0"/>
                <w:lang w:eastAsia="en-US"/>
              </w:rPr>
            </w:pPr>
            <w:r w:rsidRPr="00826B66">
              <w:rPr>
                <w:b w:val="0"/>
                <w:bCs w:val="0"/>
              </w:rPr>
              <w:t>Percentage Distribution of Educational Establishments Exposed to Smoke Sometimes or Very Often in the Palestinian Territory by the Source of Smoke and Governorate, 2012</w:t>
            </w:r>
          </w:p>
        </w:tc>
        <w:tc>
          <w:tcPr>
            <w:tcW w:w="884" w:type="dxa"/>
          </w:tcPr>
          <w:p w:rsidR="00697C6A" w:rsidRDefault="00FF158C" w:rsidP="00D62BFD">
            <w:pPr>
              <w:jc w:val="center"/>
              <w:rPr>
                <w:rFonts w:cs="Times New Roman"/>
                <w:b/>
                <w:bCs/>
                <w:sz w:val="24"/>
                <w:szCs w:val="24"/>
                <w:rtl/>
                <w:lang w:val="en-GB"/>
              </w:rPr>
            </w:pPr>
            <w:r>
              <w:rPr>
                <w:rFonts w:cs="Times New Roman"/>
                <w:b/>
                <w:bCs/>
                <w:sz w:val="24"/>
                <w:szCs w:val="24"/>
                <w:lang w:val="en-GB"/>
              </w:rPr>
              <w:t>43</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10: </w:t>
            </w:r>
          </w:p>
        </w:tc>
        <w:tc>
          <w:tcPr>
            <w:tcW w:w="7168" w:type="dxa"/>
            <w:vAlign w:val="bottom"/>
          </w:tcPr>
          <w:p w:rsidR="00697C6A" w:rsidRDefault="00F0121B" w:rsidP="009E0363">
            <w:pPr>
              <w:jc w:val="lowKashida"/>
              <w:rPr>
                <w:rFonts w:cs="Times New Roman"/>
                <w:sz w:val="24"/>
                <w:szCs w:val="24"/>
              </w:rPr>
            </w:pPr>
            <w:r w:rsidRPr="00157E46">
              <w:rPr>
                <w:rFonts w:cs="Times New Roman"/>
                <w:sz w:val="24"/>
                <w:szCs w:val="24"/>
              </w:rPr>
              <w:t xml:space="preserve">Percentage Distribution of Educational Establishments in the Palestinian Territory </w:t>
            </w:r>
            <w:r>
              <w:rPr>
                <w:rFonts w:cs="Times New Roman"/>
                <w:sz w:val="24"/>
                <w:szCs w:val="24"/>
              </w:rPr>
              <w:t>by</w:t>
            </w:r>
            <w:r w:rsidRPr="00157E46">
              <w:rPr>
                <w:rFonts w:cs="Times New Roman"/>
                <w:sz w:val="24"/>
                <w:szCs w:val="24"/>
              </w:rPr>
              <w:t xml:space="preserve">  th</w:t>
            </w:r>
            <w:r>
              <w:rPr>
                <w:rFonts w:cs="Times New Roman"/>
                <w:sz w:val="24"/>
                <w:szCs w:val="24"/>
              </w:rPr>
              <w:t>e</w:t>
            </w:r>
            <w:r w:rsidRPr="00157E46">
              <w:rPr>
                <w:rFonts w:cs="Times New Roman"/>
                <w:sz w:val="24"/>
                <w:szCs w:val="24"/>
              </w:rPr>
              <w:t xml:space="preserve"> </w:t>
            </w:r>
            <w:r w:rsidR="00641D68">
              <w:rPr>
                <w:rFonts w:cs="Times New Roman"/>
                <w:sz w:val="24"/>
                <w:szCs w:val="24"/>
              </w:rPr>
              <w:t>Existence</w:t>
            </w:r>
            <w:r w:rsidRPr="00157E46">
              <w:rPr>
                <w:rFonts w:cs="Times New Roman"/>
                <w:sz w:val="24"/>
                <w:szCs w:val="24"/>
              </w:rPr>
              <w:t xml:space="preserve"> of </w:t>
            </w:r>
            <w:r w:rsidR="00137063">
              <w:rPr>
                <w:rFonts w:cs="Times New Roman"/>
                <w:sz w:val="24"/>
                <w:szCs w:val="24"/>
              </w:rPr>
              <w:t>E</w:t>
            </w:r>
            <w:r w:rsidRPr="00157E46">
              <w:rPr>
                <w:rFonts w:cs="Times New Roman"/>
                <w:sz w:val="24"/>
                <w:szCs w:val="24"/>
              </w:rPr>
              <w:t xml:space="preserve">nvironmental </w:t>
            </w:r>
            <w:r>
              <w:rPr>
                <w:rFonts w:cs="Times New Roman"/>
                <w:sz w:val="24"/>
                <w:szCs w:val="24"/>
              </w:rPr>
              <w:t>C</w:t>
            </w:r>
            <w:r w:rsidRPr="00157E46">
              <w:rPr>
                <w:rFonts w:cs="Times New Roman"/>
                <w:sz w:val="24"/>
                <w:szCs w:val="24"/>
              </w:rPr>
              <w:t>lub and Governorate, 2012</w:t>
            </w:r>
          </w:p>
        </w:tc>
        <w:tc>
          <w:tcPr>
            <w:tcW w:w="884" w:type="dxa"/>
          </w:tcPr>
          <w:p w:rsidR="00697C6A" w:rsidRDefault="00E63035" w:rsidP="00D62BFD">
            <w:pPr>
              <w:keepNext/>
              <w:jc w:val="center"/>
              <w:rPr>
                <w:rFonts w:cs="Times New Roman"/>
                <w:b/>
                <w:bCs/>
                <w:sz w:val="24"/>
                <w:szCs w:val="24"/>
                <w:rtl/>
                <w:lang w:val="en-GB"/>
              </w:rPr>
            </w:pPr>
            <w:r>
              <w:rPr>
                <w:rFonts w:cs="Times New Roman"/>
                <w:b/>
                <w:bCs/>
                <w:sz w:val="24"/>
                <w:szCs w:val="24"/>
                <w:lang w:val="en-GB"/>
              </w:rPr>
              <w:t>4</w:t>
            </w:r>
            <w:r w:rsidR="00FF158C">
              <w:rPr>
                <w:rFonts w:cs="Times New Roman"/>
                <w:b/>
                <w:bCs/>
                <w:sz w:val="24"/>
                <w:szCs w:val="24"/>
                <w:lang w:val="en-GB"/>
              </w:rPr>
              <w:t>4</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11: </w:t>
            </w:r>
          </w:p>
        </w:tc>
        <w:tc>
          <w:tcPr>
            <w:tcW w:w="7168" w:type="dxa"/>
            <w:vAlign w:val="bottom"/>
          </w:tcPr>
          <w:p w:rsidR="00697C6A" w:rsidRDefault="00F0121B" w:rsidP="002C7D87">
            <w:pPr>
              <w:jc w:val="lowKashida"/>
              <w:rPr>
                <w:rFonts w:cs="Times New Roman"/>
                <w:sz w:val="24"/>
                <w:szCs w:val="24"/>
              </w:rPr>
            </w:pPr>
            <w:r w:rsidRPr="00157E46">
              <w:rPr>
                <w:rFonts w:cs="Times New Roman"/>
                <w:sz w:val="24"/>
                <w:szCs w:val="24"/>
              </w:rPr>
              <w:t xml:space="preserve">Percentage of Educational Establishments in the Palestinian Territory </w:t>
            </w:r>
            <w:r>
              <w:rPr>
                <w:rFonts w:cs="Times New Roman"/>
                <w:sz w:val="24"/>
                <w:szCs w:val="24"/>
              </w:rPr>
              <w:t>by</w:t>
            </w:r>
            <w:r w:rsidRPr="00157E46">
              <w:rPr>
                <w:rFonts w:cs="Times New Roman"/>
                <w:sz w:val="24"/>
                <w:szCs w:val="24"/>
              </w:rPr>
              <w:t xml:space="preserve"> the Source</w:t>
            </w:r>
            <w:r w:rsidR="002C7D87">
              <w:rPr>
                <w:rFonts w:cs="Times New Roman"/>
                <w:sz w:val="24"/>
                <w:szCs w:val="24"/>
              </w:rPr>
              <w:t>s</w:t>
            </w:r>
            <w:r w:rsidRPr="00157E46">
              <w:rPr>
                <w:rFonts w:cs="Times New Roman"/>
                <w:sz w:val="24"/>
                <w:szCs w:val="24"/>
              </w:rPr>
              <w:t xml:space="preserve"> of Obtaining Water in the Educational Establishment and Governorate, 2012</w:t>
            </w:r>
          </w:p>
        </w:tc>
        <w:tc>
          <w:tcPr>
            <w:tcW w:w="884" w:type="dxa"/>
          </w:tcPr>
          <w:p w:rsidR="00697C6A" w:rsidRDefault="00E63035" w:rsidP="00D62BFD">
            <w:pPr>
              <w:jc w:val="center"/>
              <w:rPr>
                <w:rFonts w:cs="Times New Roman"/>
                <w:b/>
                <w:bCs/>
                <w:sz w:val="24"/>
                <w:szCs w:val="24"/>
                <w:rtl/>
                <w:lang w:val="en-GB"/>
              </w:rPr>
            </w:pPr>
            <w:r>
              <w:rPr>
                <w:rFonts w:cs="Times New Roman"/>
                <w:b/>
                <w:bCs/>
                <w:sz w:val="24"/>
                <w:szCs w:val="24"/>
                <w:lang w:val="en-GB"/>
              </w:rPr>
              <w:t>4</w:t>
            </w:r>
            <w:r w:rsidR="00FF158C">
              <w:rPr>
                <w:rFonts w:cs="Times New Roman"/>
                <w:b/>
                <w:bCs/>
                <w:sz w:val="24"/>
                <w:szCs w:val="24"/>
                <w:lang w:val="en-GB"/>
              </w:rPr>
              <w:t>5</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12: </w:t>
            </w:r>
          </w:p>
        </w:tc>
        <w:tc>
          <w:tcPr>
            <w:tcW w:w="7168" w:type="dxa"/>
            <w:vAlign w:val="bottom"/>
          </w:tcPr>
          <w:p w:rsidR="00697C6A" w:rsidRDefault="00F0121B" w:rsidP="00D62BFD">
            <w:pPr>
              <w:jc w:val="lowKashida"/>
              <w:rPr>
                <w:rFonts w:cs="Times New Roman"/>
                <w:sz w:val="24"/>
                <w:szCs w:val="24"/>
              </w:rPr>
            </w:pPr>
            <w:r w:rsidRPr="00560F52">
              <w:rPr>
                <w:rFonts w:cs="Times New Roman"/>
                <w:sz w:val="24"/>
                <w:szCs w:val="24"/>
              </w:rPr>
              <w:t xml:space="preserve">Monthly Average Quantity of Consumed Water in the Educational Establishments, and the Total Amount of Water Consumed in </w:t>
            </w:r>
            <w:r w:rsidR="00537800">
              <w:rPr>
                <w:rFonts w:cs="Times New Roman"/>
                <w:sz w:val="24"/>
                <w:szCs w:val="24"/>
              </w:rPr>
              <w:t xml:space="preserve">             </w:t>
            </w:r>
            <w:r w:rsidRPr="00560F52">
              <w:rPr>
                <w:rFonts w:cs="Times New Roman"/>
                <w:sz w:val="24"/>
                <w:szCs w:val="24"/>
              </w:rPr>
              <w:t xml:space="preserve">the Educational Establishments in the </w:t>
            </w:r>
            <w:r w:rsidR="00902467" w:rsidRPr="00560F52">
              <w:rPr>
                <w:rFonts w:cs="Times New Roman"/>
                <w:sz w:val="24"/>
                <w:szCs w:val="24"/>
              </w:rPr>
              <w:t xml:space="preserve">Palestinian Territory </w:t>
            </w:r>
            <w:r>
              <w:rPr>
                <w:rFonts w:cs="Times New Roman"/>
                <w:sz w:val="24"/>
                <w:szCs w:val="24"/>
              </w:rPr>
              <w:t>by</w:t>
            </w:r>
            <w:r w:rsidRPr="00560F52">
              <w:rPr>
                <w:rFonts w:cs="Times New Roman"/>
                <w:sz w:val="24"/>
                <w:szCs w:val="24"/>
              </w:rPr>
              <w:t xml:space="preserve"> Governorate, 2012</w:t>
            </w:r>
          </w:p>
        </w:tc>
        <w:tc>
          <w:tcPr>
            <w:tcW w:w="884" w:type="dxa"/>
          </w:tcPr>
          <w:p w:rsidR="00697C6A" w:rsidRDefault="00E63035" w:rsidP="00D62BFD">
            <w:pPr>
              <w:jc w:val="center"/>
              <w:rPr>
                <w:rFonts w:cs="Times New Roman"/>
                <w:b/>
                <w:bCs/>
                <w:sz w:val="24"/>
                <w:szCs w:val="24"/>
                <w:rtl/>
                <w:lang w:val="en-GB"/>
              </w:rPr>
            </w:pPr>
            <w:r>
              <w:rPr>
                <w:rFonts w:cs="Times New Roman"/>
                <w:b/>
                <w:bCs/>
                <w:sz w:val="24"/>
                <w:szCs w:val="24"/>
                <w:lang w:val="en-GB"/>
              </w:rPr>
              <w:t>4</w:t>
            </w:r>
            <w:r w:rsidR="00FF158C">
              <w:rPr>
                <w:rFonts w:cs="Times New Roman"/>
                <w:b/>
                <w:bCs/>
                <w:sz w:val="24"/>
                <w:szCs w:val="24"/>
                <w:lang w:val="en-GB"/>
              </w:rPr>
              <w:t>6</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13: </w:t>
            </w:r>
          </w:p>
        </w:tc>
        <w:tc>
          <w:tcPr>
            <w:tcW w:w="7168" w:type="dxa"/>
            <w:vAlign w:val="bottom"/>
          </w:tcPr>
          <w:p w:rsidR="00697C6A" w:rsidRDefault="00D95357" w:rsidP="00460D24">
            <w:pPr>
              <w:jc w:val="lowKashida"/>
              <w:rPr>
                <w:rFonts w:cs="Times New Roman"/>
                <w:sz w:val="24"/>
                <w:szCs w:val="24"/>
              </w:rPr>
            </w:pPr>
            <w:r w:rsidRPr="00D95357">
              <w:rPr>
                <w:rFonts w:cs="Times New Roman"/>
                <w:sz w:val="24"/>
                <w:szCs w:val="24"/>
              </w:rPr>
              <w:t xml:space="preserve">Percentage Distribution of Educational Establishments in the </w:t>
            </w:r>
            <w:r w:rsidR="00460D24" w:rsidRPr="00560F52">
              <w:rPr>
                <w:rFonts w:cs="Times New Roman"/>
                <w:sz w:val="24"/>
                <w:szCs w:val="24"/>
              </w:rPr>
              <w:t xml:space="preserve">Palestinian Territory </w:t>
            </w:r>
            <w:r w:rsidRPr="00D95357">
              <w:rPr>
                <w:rFonts w:cs="Times New Roman"/>
                <w:sz w:val="24"/>
                <w:szCs w:val="24"/>
              </w:rPr>
              <w:t xml:space="preserve">that </w:t>
            </w:r>
            <w:r w:rsidR="00460D24">
              <w:rPr>
                <w:rFonts w:cs="Times New Roman"/>
                <w:sz w:val="24"/>
                <w:szCs w:val="24"/>
              </w:rPr>
              <w:t>h</w:t>
            </w:r>
            <w:r w:rsidRPr="00D95357">
              <w:rPr>
                <w:rFonts w:cs="Times New Roman"/>
                <w:sz w:val="24"/>
                <w:szCs w:val="24"/>
              </w:rPr>
              <w:t>ave Special Water Tanks by Number of Tanks and Governorate, 2012</w:t>
            </w:r>
          </w:p>
        </w:tc>
        <w:tc>
          <w:tcPr>
            <w:tcW w:w="884" w:type="dxa"/>
          </w:tcPr>
          <w:p w:rsidR="00697C6A" w:rsidRDefault="00E63035" w:rsidP="00D62BFD">
            <w:pPr>
              <w:jc w:val="center"/>
              <w:rPr>
                <w:rFonts w:cs="Times New Roman"/>
                <w:b/>
                <w:bCs/>
                <w:sz w:val="24"/>
                <w:szCs w:val="24"/>
                <w:rtl/>
                <w:lang w:val="en-GB"/>
              </w:rPr>
            </w:pPr>
            <w:r>
              <w:rPr>
                <w:rFonts w:cs="Times New Roman"/>
                <w:b/>
                <w:bCs/>
                <w:sz w:val="24"/>
                <w:szCs w:val="24"/>
                <w:lang w:val="en-GB"/>
              </w:rPr>
              <w:t>4</w:t>
            </w:r>
            <w:r w:rsidR="00FF158C">
              <w:rPr>
                <w:rFonts w:cs="Times New Roman"/>
                <w:b/>
                <w:bCs/>
                <w:sz w:val="24"/>
                <w:szCs w:val="24"/>
                <w:lang w:val="en-GB"/>
              </w:rPr>
              <w:t>7</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keepNext/>
              <w:jc w:val="lowKashida"/>
              <w:rPr>
                <w:rFonts w:cs="Times New Roman"/>
                <w:b/>
                <w:bCs/>
                <w:sz w:val="24"/>
                <w:szCs w:val="24"/>
                <w:rtl/>
                <w:lang w:val="en-GB"/>
              </w:rPr>
            </w:pPr>
            <w:r>
              <w:rPr>
                <w:rFonts w:cs="Times New Roman"/>
                <w:b/>
                <w:bCs/>
                <w:sz w:val="24"/>
                <w:szCs w:val="24"/>
              </w:rPr>
              <w:t xml:space="preserve">Table 14: </w:t>
            </w:r>
          </w:p>
        </w:tc>
        <w:tc>
          <w:tcPr>
            <w:tcW w:w="7168" w:type="dxa"/>
            <w:vAlign w:val="bottom"/>
          </w:tcPr>
          <w:p w:rsidR="00697C6A" w:rsidRDefault="006B4FDB" w:rsidP="00243A46">
            <w:pPr>
              <w:jc w:val="lowKashida"/>
              <w:rPr>
                <w:rFonts w:cs="Times New Roman"/>
                <w:sz w:val="24"/>
                <w:szCs w:val="24"/>
              </w:rPr>
            </w:pPr>
            <w:r w:rsidRPr="006B4FDB">
              <w:rPr>
                <w:rFonts w:cs="Times New Roman"/>
                <w:sz w:val="24"/>
                <w:szCs w:val="24"/>
              </w:rPr>
              <w:t xml:space="preserve">Percentage Distribution of Educational Establishments in the Palestinian </w:t>
            </w:r>
            <w:r w:rsidR="00243A46" w:rsidRPr="006B4FDB">
              <w:rPr>
                <w:rFonts w:cs="Times New Roman"/>
                <w:sz w:val="24"/>
                <w:szCs w:val="24"/>
              </w:rPr>
              <w:t xml:space="preserve">Territory </w:t>
            </w:r>
            <w:r w:rsidRPr="006B4FDB">
              <w:rPr>
                <w:rFonts w:cs="Times New Roman"/>
                <w:sz w:val="24"/>
                <w:szCs w:val="24"/>
              </w:rPr>
              <w:t>that have Water Tanks by Periodicity of Cleaning Tanks Yearly and Governorate, 2012</w:t>
            </w:r>
          </w:p>
        </w:tc>
        <w:tc>
          <w:tcPr>
            <w:tcW w:w="884" w:type="dxa"/>
          </w:tcPr>
          <w:p w:rsidR="00697C6A" w:rsidRDefault="00E63035" w:rsidP="00D62BFD">
            <w:pPr>
              <w:jc w:val="center"/>
              <w:rPr>
                <w:rFonts w:cs="Times New Roman"/>
                <w:b/>
                <w:bCs/>
                <w:sz w:val="24"/>
                <w:szCs w:val="24"/>
                <w:rtl/>
                <w:lang w:val="en-GB"/>
              </w:rPr>
            </w:pPr>
            <w:r>
              <w:rPr>
                <w:rFonts w:cs="Times New Roman"/>
                <w:b/>
                <w:bCs/>
                <w:sz w:val="24"/>
                <w:szCs w:val="24"/>
                <w:lang w:val="en-GB"/>
              </w:rPr>
              <w:t>4</w:t>
            </w:r>
            <w:r w:rsidR="00FF158C">
              <w:rPr>
                <w:rFonts w:cs="Times New Roman"/>
                <w:b/>
                <w:bCs/>
                <w:sz w:val="24"/>
                <w:szCs w:val="24"/>
                <w:lang w:val="en-GB"/>
              </w:rPr>
              <w:t>8</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keepNext/>
              <w:jc w:val="lowKashida"/>
              <w:rPr>
                <w:rFonts w:cs="Times New Roman"/>
                <w:b/>
                <w:bCs/>
                <w:sz w:val="24"/>
                <w:szCs w:val="24"/>
                <w:rtl/>
                <w:lang w:val="en-GB"/>
              </w:rPr>
            </w:pPr>
            <w:r>
              <w:rPr>
                <w:rFonts w:cs="Times New Roman"/>
                <w:b/>
                <w:bCs/>
                <w:sz w:val="24"/>
                <w:szCs w:val="24"/>
              </w:rPr>
              <w:lastRenderedPageBreak/>
              <w:t xml:space="preserve">Table 15: </w:t>
            </w:r>
          </w:p>
        </w:tc>
        <w:tc>
          <w:tcPr>
            <w:tcW w:w="7168" w:type="dxa"/>
            <w:vAlign w:val="bottom"/>
          </w:tcPr>
          <w:p w:rsidR="00697C6A" w:rsidRDefault="00F0121B" w:rsidP="00AB68F8">
            <w:pPr>
              <w:keepNext/>
              <w:jc w:val="lowKashida"/>
              <w:rPr>
                <w:rFonts w:cs="Times New Roman"/>
                <w:sz w:val="24"/>
                <w:szCs w:val="24"/>
              </w:rPr>
            </w:pPr>
            <w:r w:rsidRPr="00560F52">
              <w:rPr>
                <w:rFonts w:cs="Times New Roman"/>
                <w:sz w:val="24"/>
                <w:szCs w:val="24"/>
              </w:rPr>
              <w:t xml:space="preserve">Percentage Distribution of Educational Establishments in the Palestinian Territory </w:t>
            </w:r>
            <w:r w:rsidR="00AB68F8">
              <w:rPr>
                <w:rFonts w:cs="Times New Roman"/>
                <w:sz w:val="24"/>
                <w:szCs w:val="24"/>
              </w:rPr>
              <w:t xml:space="preserve">that have Tanks </w:t>
            </w:r>
            <w:r>
              <w:rPr>
                <w:rFonts w:cs="Times New Roman"/>
                <w:sz w:val="24"/>
                <w:szCs w:val="24"/>
              </w:rPr>
              <w:t>by</w:t>
            </w:r>
            <w:r w:rsidRPr="00560F52">
              <w:rPr>
                <w:rFonts w:cs="Times New Roman"/>
                <w:sz w:val="24"/>
                <w:szCs w:val="24"/>
              </w:rPr>
              <w:t xml:space="preserve"> </w:t>
            </w:r>
            <w:r w:rsidR="009E0363">
              <w:rPr>
                <w:rFonts w:cs="Times New Roman"/>
                <w:sz w:val="24"/>
                <w:szCs w:val="24"/>
              </w:rPr>
              <w:t>Periodicity</w:t>
            </w:r>
            <w:r w:rsidRPr="00560F52">
              <w:rPr>
                <w:rFonts w:cs="Times New Roman"/>
                <w:sz w:val="24"/>
                <w:szCs w:val="24"/>
              </w:rPr>
              <w:t xml:space="preserve"> of Checking Tanks in Educational Establishment and Responsible </w:t>
            </w:r>
            <w:r>
              <w:rPr>
                <w:rFonts w:cs="Times New Roman"/>
                <w:sz w:val="24"/>
                <w:szCs w:val="24"/>
              </w:rPr>
              <w:t xml:space="preserve">Doer </w:t>
            </w:r>
            <w:r w:rsidRPr="00560F52">
              <w:rPr>
                <w:rFonts w:cs="Times New Roman"/>
                <w:sz w:val="24"/>
                <w:szCs w:val="24"/>
              </w:rPr>
              <w:t>of Checking and Governorate, 2012</w:t>
            </w:r>
          </w:p>
        </w:tc>
        <w:tc>
          <w:tcPr>
            <w:tcW w:w="884" w:type="dxa"/>
          </w:tcPr>
          <w:p w:rsidR="00697C6A" w:rsidRDefault="00E63035" w:rsidP="00D62BFD">
            <w:pPr>
              <w:keepNext/>
              <w:jc w:val="center"/>
              <w:rPr>
                <w:rFonts w:cs="Times New Roman"/>
                <w:b/>
                <w:bCs/>
                <w:sz w:val="24"/>
                <w:szCs w:val="24"/>
                <w:rtl/>
                <w:lang w:val="en-GB"/>
              </w:rPr>
            </w:pPr>
            <w:r>
              <w:rPr>
                <w:rFonts w:cs="Times New Roman"/>
                <w:b/>
                <w:bCs/>
                <w:sz w:val="24"/>
                <w:szCs w:val="24"/>
                <w:lang w:val="en-GB"/>
              </w:rPr>
              <w:t>4</w:t>
            </w:r>
            <w:r w:rsidR="00FF158C">
              <w:rPr>
                <w:rFonts w:cs="Times New Roman"/>
                <w:b/>
                <w:bCs/>
                <w:sz w:val="24"/>
                <w:szCs w:val="24"/>
                <w:lang w:val="en-GB"/>
              </w:rPr>
              <w:t>9</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16: </w:t>
            </w:r>
          </w:p>
        </w:tc>
        <w:tc>
          <w:tcPr>
            <w:tcW w:w="7168" w:type="dxa"/>
            <w:vAlign w:val="bottom"/>
          </w:tcPr>
          <w:p w:rsidR="00697C6A" w:rsidRDefault="00F0121B" w:rsidP="00D46C12">
            <w:pPr>
              <w:jc w:val="lowKashida"/>
              <w:rPr>
                <w:rFonts w:cs="Times New Roman"/>
                <w:sz w:val="24"/>
                <w:szCs w:val="24"/>
              </w:rPr>
            </w:pPr>
            <w:r w:rsidRPr="00560F52">
              <w:rPr>
                <w:rFonts w:cs="Times New Roman"/>
                <w:sz w:val="24"/>
                <w:szCs w:val="24"/>
              </w:rPr>
              <w:t xml:space="preserve">Percentage Distribution of Educational Establishments in the Palestinian Territory </w:t>
            </w:r>
            <w:r>
              <w:rPr>
                <w:rFonts w:cs="Times New Roman"/>
                <w:sz w:val="24"/>
                <w:szCs w:val="24"/>
              </w:rPr>
              <w:t>by</w:t>
            </w:r>
            <w:r w:rsidRPr="00560F52">
              <w:rPr>
                <w:rFonts w:cs="Times New Roman"/>
                <w:sz w:val="24"/>
                <w:szCs w:val="24"/>
              </w:rPr>
              <w:t xml:space="preserve"> Wastewater Disposal Method  in the Educational Establishment and Governorate, 2012</w:t>
            </w:r>
          </w:p>
        </w:tc>
        <w:tc>
          <w:tcPr>
            <w:tcW w:w="884" w:type="dxa"/>
          </w:tcPr>
          <w:p w:rsidR="00697C6A" w:rsidRDefault="00FF158C" w:rsidP="00D62BFD">
            <w:pPr>
              <w:jc w:val="center"/>
              <w:rPr>
                <w:rFonts w:cs="Times New Roman"/>
                <w:b/>
                <w:bCs/>
                <w:sz w:val="24"/>
                <w:szCs w:val="24"/>
                <w:rtl/>
                <w:lang w:val="en-GB"/>
              </w:rPr>
            </w:pPr>
            <w:r>
              <w:rPr>
                <w:rFonts w:cs="Times New Roman"/>
                <w:b/>
                <w:bCs/>
                <w:sz w:val="24"/>
                <w:szCs w:val="24"/>
                <w:lang w:val="en-GB"/>
              </w:rPr>
              <w:t>50</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17: </w:t>
            </w:r>
          </w:p>
        </w:tc>
        <w:tc>
          <w:tcPr>
            <w:tcW w:w="7168" w:type="dxa"/>
            <w:vAlign w:val="bottom"/>
          </w:tcPr>
          <w:p w:rsidR="00697C6A" w:rsidRDefault="005D1FB4" w:rsidP="009E0363">
            <w:pPr>
              <w:jc w:val="lowKashida"/>
              <w:rPr>
                <w:rFonts w:cs="Times New Roman"/>
                <w:sz w:val="24"/>
                <w:szCs w:val="24"/>
              </w:rPr>
            </w:pPr>
            <w:r w:rsidRPr="005D1FB4">
              <w:rPr>
                <w:rFonts w:cs="Times New Roman"/>
                <w:sz w:val="24"/>
                <w:szCs w:val="24"/>
              </w:rPr>
              <w:t>Percentage Distribution of Educational Establishments in the Palestinian Territory that have Well and Porous Cesspit  by  Distance between Well and Porous Cesspit and Governorate, 2012</w:t>
            </w:r>
          </w:p>
        </w:tc>
        <w:tc>
          <w:tcPr>
            <w:tcW w:w="884" w:type="dxa"/>
          </w:tcPr>
          <w:p w:rsidR="00697C6A" w:rsidRDefault="00FF158C" w:rsidP="00D62BFD">
            <w:pPr>
              <w:jc w:val="center"/>
              <w:rPr>
                <w:rFonts w:cs="Times New Roman"/>
                <w:b/>
                <w:bCs/>
                <w:sz w:val="24"/>
                <w:szCs w:val="24"/>
                <w:rtl/>
                <w:lang w:val="en-GB"/>
              </w:rPr>
            </w:pPr>
            <w:r>
              <w:rPr>
                <w:rFonts w:cs="Times New Roman"/>
                <w:b/>
                <w:bCs/>
                <w:sz w:val="24"/>
                <w:szCs w:val="24"/>
                <w:lang w:val="en-GB"/>
              </w:rPr>
              <w:t>51</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18: </w:t>
            </w:r>
          </w:p>
        </w:tc>
        <w:tc>
          <w:tcPr>
            <w:tcW w:w="7168" w:type="dxa"/>
            <w:vAlign w:val="bottom"/>
          </w:tcPr>
          <w:p w:rsidR="00697C6A" w:rsidRDefault="00D90F80" w:rsidP="00D90F80">
            <w:pPr>
              <w:jc w:val="lowKashida"/>
              <w:rPr>
                <w:rFonts w:cs="Times New Roman"/>
                <w:sz w:val="24"/>
                <w:szCs w:val="24"/>
              </w:rPr>
            </w:pPr>
            <w:r w:rsidRPr="00D90F80">
              <w:rPr>
                <w:rFonts w:cs="Times New Roman"/>
                <w:sz w:val="24"/>
                <w:szCs w:val="24"/>
              </w:rPr>
              <w:t>Percentage Distribution of Educational Establishments in the Palestinian  Territory that have Well and Porous Cesspit by Location of Water Well and Porous Cesspit in the Educational Establishment and Governorate, 2012</w:t>
            </w:r>
          </w:p>
        </w:tc>
        <w:tc>
          <w:tcPr>
            <w:tcW w:w="884" w:type="dxa"/>
          </w:tcPr>
          <w:p w:rsidR="00697C6A" w:rsidRDefault="00FF158C" w:rsidP="00D62BFD">
            <w:pPr>
              <w:jc w:val="center"/>
              <w:rPr>
                <w:rFonts w:cs="Times New Roman"/>
                <w:b/>
                <w:bCs/>
                <w:sz w:val="24"/>
                <w:szCs w:val="24"/>
                <w:rtl/>
                <w:lang w:val="en-GB"/>
              </w:rPr>
            </w:pPr>
            <w:r>
              <w:rPr>
                <w:rFonts w:cs="Times New Roman"/>
                <w:b/>
                <w:bCs/>
                <w:sz w:val="24"/>
                <w:szCs w:val="24"/>
                <w:lang w:val="en-GB"/>
              </w:rPr>
              <w:t>52</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19: </w:t>
            </w:r>
          </w:p>
        </w:tc>
        <w:tc>
          <w:tcPr>
            <w:tcW w:w="7168" w:type="dxa"/>
            <w:vAlign w:val="bottom"/>
          </w:tcPr>
          <w:p w:rsidR="00697C6A" w:rsidRDefault="00F0121B" w:rsidP="00D46C12">
            <w:pPr>
              <w:jc w:val="lowKashida"/>
              <w:rPr>
                <w:rFonts w:cs="Times New Roman"/>
                <w:sz w:val="24"/>
                <w:szCs w:val="24"/>
              </w:rPr>
            </w:pPr>
            <w:r w:rsidRPr="000A132D">
              <w:rPr>
                <w:rFonts w:cs="Times New Roman"/>
                <w:sz w:val="24"/>
                <w:szCs w:val="24"/>
              </w:rPr>
              <w:t>Percentag</w:t>
            </w:r>
            <w:r w:rsidR="00B41D07">
              <w:rPr>
                <w:rFonts w:cs="Times New Roman"/>
                <w:sz w:val="24"/>
                <w:szCs w:val="24"/>
              </w:rPr>
              <w:t xml:space="preserve">e Distribution of Educational </w:t>
            </w:r>
            <w:r w:rsidRPr="000A132D">
              <w:rPr>
                <w:rFonts w:cs="Times New Roman"/>
                <w:sz w:val="24"/>
                <w:szCs w:val="24"/>
              </w:rPr>
              <w:t xml:space="preserve">Establishments  in the Palestinian Territory </w:t>
            </w:r>
            <w:r>
              <w:rPr>
                <w:rFonts w:cs="Times New Roman"/>
                <w:sz w:val="24"/>
                <w:szCs w:val="24"/>
              </w:rPr>
              <w:t>by</w:t>
            </w:r>
            <w:r w:rsidRPr="000A132D">
              <w:rPr>
                <w:rFonts w:cs="Times New Roman"/>
                <w:sz w:val="24"/>
                <w:szCs w:val="24"/>
              </w:rPr>
              <w:t xml:space="preserve"> Periodicity of Waste Collection in Week in the Educational Establishment and Governorate, 2012</w:t>
            </w:r>
          </w:p>
        </w:tc>
        <w:tc>
          <w:tcPr>
            <w:tcW w:w="884" w:type="dxa"/>
          </w:tcPr>
          <w:p w:rsidR="00697C6A" w:rsidRDefault="00FF158C" w:rsidP="00D62BFD">
            <w:pPr>
              <w:jc w:val="center"/>
              <w:rPr>
                <w:rFonts w:cs="Times New Roman"/>
                <w:b/>
                <w:bCs/>
                <w:sz w:val="24"/>
                <w:szCs w:val="24"/>
                <w:rtl/>
                <w:lang w:val="en-GB"/>
              </w:rPr>
            </w:pPr>
            <w:r>
              <w:rPr>
                <w:rFonts w:cs="Times New Roman"/>
                <w:b/>
                <w:bCs/>
                <w:sz w:val="24"/>
                <w:szCs w:val="24"/>
                <w:lang w:val="en-GB"/>
              </w:rPr>
              <w:t>53</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20: </w:t>
            </w:r>
          </w:p>
        </w:tc>
        <w:tc>
          <w:tcPr>
            <w:tcW w:w="7168" w:type="dxa"/>
            <w:vAlign w:val="bottom"/>
          </w:tcPr>
          <w:p w:rsidR="00697C6A" w:rsidRDefault="00F0121B" w:rsidP="009E0363">
            <w:pPr>
              <w:jc w:val="lowKashida"/>
              <w:rPr>
                <w:rFonts w:cs="Times New Roman"/>
                <w:sz w:val="24"/>
                <w:szCs w:val="24"/>
              </w:rPr>
            </w:pPr>
            <w:r w:rsidRPr="000A132D">
              <w:rPr>
                <w:rFonts w:cs="Times New Roman"/>
                <w:sz w:val="24"/>
                <w:szCs w:val="24"/>
              </w:rPr>
              <w:t xml:space="preserve">Percentage Distribution of Educational Establishments in the Palestinian Territory </w:t>
            </w:r>
            <w:r>
              <w:rPr>
                <w:rFonts w:cs="Times New Roman"/>
                <w:sz w:val="24"/>
                <w:szCs w:val="24"/>
              </w:rPr>
              <w:t>by</w:t>
            </w:r>
            <w:r w:rsidR="00B41D07">
              <w:rPr>
                <w:rFonts w:cs="Times New Roman"/>
                <w:sz w:val="24"/>
                <w:szCs w:val="24"/>
              </w:rPr>
              <w:t xml:space="preserve"> </w:t>
            </w:r>
            <w:r w:rsidR="009E0363">
              <w:rPr>
                <w:rFonts w:cs="Times New Roman"/>
                <w:sz w:val="24"/>
                <w:szCs w:val="24"/>
              </w:rPr>
              <w:t>the Means Where Solid Waste Put In</w:t>
            </w:r>
            <w:r w:rsidRPr="000A132D">
              <w:rPr>
                <w:rFonts w:cs="Times New Roman"/>
                <w:sz w:val="24"/>
                <w:szCs w:val="24"/>
              </w:rPr>
              <w:t xml:space="preserve"> and Governorate, 2012</w:t>
            </w:r>
          </w:p>
        </w:tc>
        <w:tc>
          <w:tcPr>
            <w:tcW w:w="884" w:type="dxa"/>
          </w:tcPr>
          <w:p w:rsidR="00697C6A" w:rsidRDefault="00E63035" w:rsidP="00D62BFD">
            <w:pPr>
              <w:jc w:val="center"/>
              <w:rPr>
                <w:rFonts w:cs="Times New Roman"/>
                <w:b/>
                <w:bCs/>
                <w:sz w:val="24"/>
                <w:szCs w:val="24"/>
                <w:rtl/>
                <w:lang w:val="en-GB"/>
              </w:rPr>
            </w:pPr>
            <w:r>
              <w:rPr>
                <w:rFonts w:cs="Times New Roman"/>
                <w:b/>
                <w:bCs/>
                <w:sz w:val="24"/>
                <w:szCs w:val="24"/>
                <w:lang w:val="en-GB"/>
              </w:rPr>
              <w:t>5</w:t>
            </w:r>
            <w:r w:rsidR="00FF158C">
              <w:rPr>
                <w:rFonts w:cs="Times New Roman"/>
                <w:b/>
                <w:bCs/>
                <w:sz w:val="24"/>
                <w:szCs w:val="24"/>
                <w:lang w:val="en-GB"/>
              </w:rPr>
              <w:t>4</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21: </w:t>
            </w:r>
          </w:p>
        </w:tc>
        <w:tc>
          <w:tcPr>
            <w:tcW w:w="7168" w:type="dxa"/>
            <w:vAlign w:val="bottom"/>
          </w:tcPr>
          <w:p w:rsidR="00697C6A" w:rsidRDefault="00F0121B" w:rsidP="00B41D07">
            <w:pPr>
              <w:jc w:val="lowKashida"/>
              <w:rPr>
                <w:rFonts w:cs="Times New Roman"/>
                <w:sz w:val="24"/>
                <w:szCs w:val="24"/>
              </w:rPr>
            </w:pPr>
            <w:r w:rsidRPr="000A132D">
              <w:rPr>
                <w:rFonts w:cs="Times New Roman"/>
                <w:sz w:val="24"/>
                <w:szCs w:val="24"/>
              </w:rPr>
              <w:t xml:space="preserve">Percentage Distribution of Educational Establishments in the Palestinian Territory </w:t>
            </w:r>
            <w:r>
              <w:rPr>
                <w:rFonts w:cs="Times New Roman"/>
                <w:sz w:val="24"/>
                <w:szCs w:val="24"/>
              </w:rPr>
              <w:t>by</w:t>
            </w:r>
            <w:r w:rsidR="00B41D07">
              <w:rPr>
                <w:rFonts w:cs="Times New Roman"/>
                <w:sz w:val="24"/>
                <w:szCs w:val="24"/>
              </w:rPr>
              <w:t xml:space="preserve"> Responsibility </w:t>
            </w:r>
            <w:r w:rsidRPr="000A132D">
              <w:rPr>
                <w:rFonts w:cs="Times New Roman"/>
                <w:sz w:val="24"/>
                <w:szCs w:val="24"/>
              </w:rPr>
              <w:t>of Waste Collection in the Educational Establishment and Governorate, 2012</w:t>
            </w:r>
          </w:p>
        </w:tc>
        <w:tc>
          <w:tcPr>
            <w:tcW w:w="884" w:type="dxa"/>
          </w:tcPr>
          <w:p w:rsidR="00697C6A" w:rsidRDefault="00E63035" w:rsidP="00D62BFD">
            <w:pPr>
              <w:jc w:val="center"/>
              <w:rPr>
                <w:rFonts w:cs="Times New Roman"/>
                <w:b/>
                <w:bCs/>
                <w:sz w:val="24"/>
                <w:szCs w:val="24"/>
                <w:rtl/>
                <w:lang w:val="en-GB"/>
              </w:rPr>
            </w:pPr>
            <w:r>
              <w:rPr>
                <w:rFonts w:cs="Times New Roman"/>
                <w:b/>
                <w:bCs/>
                <w:sz w:val="24"/>
                <w:szCs w:val="24"/>
                <w:lang w:val="en-GB"/>
              </w:rPr>
              <w:t>5</w:t>
            </w:r>
            <w:r w:rsidR="00FF158C">
              <w:rPr>
                <w:rFonts w:cs="Times New Roman"/>
                <w:b/>
                <w:bCs/>
                <w:sz w:val="24"/>
                <w:szCs w:val="24"/>
                <w:lang w:val="en-GB"/>
              </w:rPr>
              <w:t>5</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22: </w:t>
            </w:r>
          </w:p>
        </w:tc>
        <w:tc>
          <w:tcPr>
            <w:tcW w:w="7168" w:type="dxa"/>
            <w:vAlign w:val="bottom"/>
          </w:tcPr>
          <w:p w:rsidR="00697C6A" w:rsidRDefault="00F0121B" w:rsidP="009E0363">
            <w:pPr>
              <w:jc w:val="lowKashida"/>
              <w:rPr>
                <w:rFonts w:cs="Times New Roman"/>
                <w:sz w:val="24"/>
                <w:szCs w:val="24"/>
              </w:rPr>
            </w:pPr>
            <w:r w:rsidRPr="000A132D">
              <w:rPr>
                <w:rFonts w:cs="Times New Roman"/>
                <w:sz w:val="24"/>
                <w:szCs w:val="24"/>
              </w:rPr>
              <w:t xml:space="preserve">Percentage Distribution of Educational Establishments in the Palestinian Territory </w:t>
            </w:r>
            <w:r>
              <w:rPr>
                <w:rFonts w:cs="Times New Roman"/>
                <w:sz w:val="24"/>
                <w:szCs w:val="24"/>
              </w:rPr>
              <w:t>by</w:t>
            </w:r>
            <w:r w:rsidRPr="000A132D">
              <w:rPr>
                <w:rFonts w:cs="Times New Roman"/>
                <w:sz w:val="24"/>
                <w:szCs w:val="24"/>
              </w:rPr>
              <w:t xml:space="preserve"> </w:t>
            </w:r>
            <w:r w:rsidR="009E0363">
              <w:rPr>
                <w:rFonts w:cs="Times New Roman"/>
                <w:sz w:val="24"/>
                <w:szCs w:val="24"/>
              </w:rPr>
              <w:t xml:space="preserve">Solid </w:t>
            </w:r>
            <w:r w:rsidRPr="000A132D">
              <w:rPr>
                <w:rFonts w:cs="Times New Roman"/>
                <w:sz w:val="24"/>
                <w:szCs w:val="24"/>
              </w:rPr>
              <w:t xml:space="preserve">Waste Disposal </w:t>
            </w:r>
            <w:r w:rsidR="006D2467">
              <w:rPr>
                <w:rFonts w:cs="Times New Roman"/>
                <w:sz w:val="24"/>
                <w:szCs w:val="24"/>
              </w:rPr>
              <w:t>Method</w:t>
            </w:r>
            <w:r w:rsidR="009E0363">
              <w:rPr>
                <w:rFonts w:cs="Times New Roman"/>
                <w:sz w:val="24"/>
                <w:szCs w:val="24"/>
              </w:rPr>
              <w:t xml:space="preserve"> </w:t>
            </w:r>
            <w:r w:rsidRPr="000A132D">
              <w:rPr>
                <w:rFonts w:cs="Times New Roman"/>
                <w:sz w:val="24"/>
                <w:szCs w:val="24"/>
              </w:rPr>
              <w:t xml:space="preserve">and </w:t>
            </w:r>
            <w:r w:rsidR="00537800">
              <w:rPr>
                <w:rFonts w:cs="Times New Roman"/>
                <w:sz w:val="24"/>
                <w:szCs w:val="24"/>
              </w:rPr>
              <w:t xml:space="preserve">     </w:t>
            </w:r>
            <w:r w:rsidRPr="000A132D">
              <w:rPr>
                <w:rFonts w:cs="Times New Roman"/>
                <w:sz w:val="24"/>
                <w:szCs w:val="24"/>
              </w:rPr>
              <w:t>Governorate, 2012</w:t>
            </w:r>
          </w:p>
        </w:tc>
        <w:tc>
          <w:tcPr>
            <w:tcW w:w="884" w:type="dxa"/>
          </w:tcPr>
          <w:p w:rsidR="00697C6A" w:rsidRDefault="00E63035" w:rsidP="00D62BFD">
            <w:pPr>
              <w:jc w:val="center"/>
              <w:rPr>
                <w:rFonts w:cs="Times New Roman"/>
                <w:b/>
                <w:bCs/>
                <w:sz w:val="24"/>
                <w:szCs w:val="24"/>
                <w:rtl/>
                <w:lang w:val="en-GB"/>
              </w:rPr>
            </w:pPr>
            <w:r>
              <w:rPr>
                <w:rFonts w:cs="Times New Roman"/>
                <w:b/>
                <w:bCs/>
                <w:sz w:val="24"/>
                <w:szCs w:val="24"/>
                <w:lang w:val="en-GB"/>
              </w:rPr>
              <w:t>5</w:t>
            </w:r>
            <w:r w:rsidR="00FF158C">
              <w:rPr>
                <w:rFonts w:cs="Times New Roman"/>
                <w:b/>
                <w:bCs/>
                <w:sz w:val="24"/>
                <w:szCs w:val="24"/>
                <w:lang w:val="en-GB"/>
              </w:rPr>
              <w:t>6</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23: </w:t>
            </w:r>
          </w:p>
        </w:tc>
        <w:tc>
          <w:tcPr>
            <w:tcW w:w="7168" w:type="dxa"/>
            <w:vAlign w:val="bottom"/>
          </w:tcPr>
          <w:p w:rsidR="00697C6A" w:rsidRDefault="00F0121B" w:rsidP="00B41D07">
            <w:pPr>
              <w:jc w:val="lowKashida"/>
              <w:rPr>
                <w:rFonts w:cs="Times New Roman"/>
                <w:sz w:val="24"/>
                <w:szCs w:val="24"/>
              </w:rPr>
            </w:pPr>
            <w:r w:rsidRPr="00402E4D">
              <w:rPr>
                <w:rFonts w:cs="Times New Roman"/>
                <w:sz w:val="24"/>
                <w:szCs w:val="24"/>
              </w:rPr>
              <w:t xml:space="preserve">Percentage Distribution of Educational Establishments in the Palestinian Territory </w:t>
            </w:r>
            <w:r>
              <w:rPr>
                <w:rFonts w:cs="Times New Roman"/>
                <w:sz w:val="24"/>
                <w:szCs w:val="24"/>
              </w:rPr>
              <w:t>by</w:t>
            </w:r>
            <w:r w:rsidR="00B41D07">
              <w:rPr>
                <w:rFonts w:cs="Times New Roman"/>
                <w:sz w:val="24"/>
                <w:szCs w:val="24"/>
              </w:rPr>
              <w:t xml:space="preserve"> the Doer of </w:t>
            </w:r>
            <w:r w:rsidRPr="00402E4D">
              <w:rPr>
                <w:rFonts w:cs="Times New Roman"/>
                <w:sz w:val="24"/>
                <w:szCs w:val="24"/>
              </w:rPr>
              <w:t xml:space="preserve">Transporting Solid Waste </w:t>
            </w:r>
            <w:r w:rsidR="00B41D07">
              <w:rPr>
                <w:rFonts w:cs="Times New Roman"/>
                <w:sz w:val="24"/>
                <w:szCs w:val="24"/>
              </w:rPr>
              <w:t>from</w:t>
            </w:r>
            <w:r w:rsidRPr="00402E4D">
              <w:rPr>
                <w:rFonts w:cs="Times New Roman"/>
                <w:sz w:val="24"/>
                <w:szCs w:val="24"/>
              </w:rPr>
              <w:t xml:space="preserve"> the Educational Establishment and Governorate, 2012</w:t>
            </w:r>
          </w:p>
        </w:tc>
        <w:tc>
          <w:tcPr>
            <w:tcW w:w="884" w:type="dxa"/>
          </w:tcPr>
          <w:p w:rsidR="00697C6A" w:rsidRDefault="00E63035" w:rsidP="00D62BFD">
            <w:pPr>
              <w:jc w:val="center"/>
              <w:rPr>
                <w:rFonts w:cs="Times New Roman"/>
                <w:b/>
                <w:bCs/>
                <w:sz w:val="24"/>
                <w:szCs w:val="24"/>
                <w:rtl/>
                <w:lang w:val="en-GB"/>
              </w:rPr>
            </w:pPr>
            <w:r>
              <w:rPr>
                <w:rFonts w:cs="Times New Roman"/>
                <w:b/>
                <w:bCs/>
                <w:sz w:val="24"/>
                <w:szCs w:val="24"/>
                <w:lang w:val="en-GB"/>
              </w:rPr>
              <w:t>5</w:t>
            </w:r>
            <w:r w:rsidR="00FF158C">
              <w:rPr>
                <w:rFonts w:cs="Times New Roman"/>
                <w:b/>
                <w:bCs/>
                <w:sz w:val="24"/>
                <w:szCs w:val="24"/>
                <w:lang w:val="en-GB"/>
              </w:rPr>
              <w:t>7</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24: </w:t>
            </w:r>
          </w:p>
        </w:tc>
        <w:tc>
          <w:tcPr>
            <w:tcW w:w="7168" w:type="dxa"/>
            <w:vAlign w:val="bottom"/>
          </w:tcPr>
          <w:p w:rsidR="00697C6A" w:rsidRDefault="00F0121B" w:rsidP="00D62BFD">
            <w:pPr>
              <w:jc w:val="lowKashida"/>
              <w:rPr>
                <w:rFonts w:cs="Times New Roman"/>
                <w:sz w:val="24"/>
                <w:szCs w:val="24"/>
              </w:rPr>
            </w:pPr>
            <w:r w:rsidRPr="00402E4D">
              <w:rPr>
                <w:rFonts w:cs="Times New Roman"/>
                <w:sz w:val="24"/>
                <w:szCs w:val="24"/>
              </w:rPr>
              <w:t xml:space="preserve">Percentage Distribution of Educational Establishments in the Palestinian Territory </w:t>
            </w:r>
            <w:r>
              <w:rPr>
                <w:rFonts w:cs="Times New Roman"/>
                <w:sz w:val="24"/>
                <w:szCs w:val="24"/>
              </w:rPr>
              <w:t>by</w:t>
            </w:r>
            <w:r w:rsidRPr="00402E4D">
              <w:rPr>
                <w:rFonts w:cs="Times New Roman"/>
                <w:sz w:val="24"/>
                <w:szCs w:val="24"/>
              </w:rPr>
              <w:t xml:space="preserve"> the Final Place and Periodicity of Final Disposal Waste in the Educational Establishment and </w:t>
            </w:r>
            <w:r w:rsidR="00537800">
              <w:rPr>
                <w:rFonts w:cs="Times New Roman"/>
                <w:sz w:val="24"/>
                <w:szCs w:val="24"/>
              </w:rPr>
              <w:t xml:space="preserve">         </w:t>
            </w:r>
            <w:r w:rsidRPr="00402E4D">
              <w:rPr>
                <w:rFonts w:cs="Times New Roman"/>
                <w:sz w:val="24"/>
                <w:szCs w:val="24"/>
              </w:rPr>
              <w:t>Governorate, 2012</w:t>
            </w:r>
          </w:p>
        </w:tc>
        <w:tc>
          <w:tcPr>
            <w:tcW w:w="884" w:type="dxa"/>
          </w:tcPr>
          <w:p w:rsidR="00697C6A" w:rsidRDefault="00E63035" w:rsidP="00D62BFD">
            <w:pPr>
              <w:jc w:val="center"/>
              <w:rPr>
                <w:rFonts w:cs="Times New Roman"/>
                <w:b/>
                <w:bCs/>
                <w:sz w:val="24"/>
                <w:szCs w:val="24"/>
                <w:rtl/>
                <w:lang w:val="en-GB"/>
              </w:rPr>
            </w:pPr>
            <w:r>
              <w:rPr>
                <w:rFonts w:cs="Times New Roman"/>
                <w:b/>
                <w:bCs/>
                <w:sz w:val="24"/>
                <w:szCs w:val="24"/>
                <w:lang w:val="en-GB"/>
              </w:rPr>
              <w:t>5</w:t>
            </w:r>
            <w:r w:rsidR="00FF158C">
              <w:rPr>
                <w:rFonts w:cs="Times New Roman"/>
                <w:b/>
                <w:bCs/>
                <w:sz w:val="24"/>
                <w:szCs w:val="24"/>
                <w:lang w:val="en-GB"/>
              </w:rPr>
              <w:t>8</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Pr="00560F52" w:rsidRDefault="00697C6A" w:rsidP="00D62BFD">
            <w:pPr>
              <w:jc w:val="lowKashida"/>
              <w:rPr>
                <w:rFonts w:cs="Times New Roman"/>
                <w:b/>
                <w:bCs/>
                <w:sz w:val="24"/>
                <w:szCs w:val="24"/>
              </w:rPr>
            </w:pPr>
          </w:p>
        </w:tc>
        <w:tc>
          <w:tcPr>
            <w:tcW w:w="884" w:type="dxa"/>
          </w:tcPr>
          <w:p w:rsidR="00697C6A" w:rsidRPr="00560F52" w:rsidRDefault="00697C6A" w:rsidP="00D62BFD">
            <w:pPr>
              <w:jc w:val="center"/>
              <w:rPr>
                <w:rFonts w:cs="Times New Roman"/>
                <w:b/>
                <w:bCs/>
                <w:sz w:val="24"/>
                <w:szCs w:val="24"/>
                <w:rtl/>
              </w:rPr>
            </w:pPr>
          </w:p>
        </w:tc>
      </w:tr>
      <w:tr w:rsidR="00697C6A" w:rsidTr="007A1A4C">
        <w:trPr>
          <w:trHeight w:val="340"/>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25:  </w:t>
            </w:r>
          </w:p>
        </w:tc>
        <w:tc>
          <w:tcPr>
            <w:tcW w:w="7168" w:type="dxa"/>
            <w:vAlign w:val="bottom"/>
          </w:tcPr>
          <w:p w:rsidR="00697C6A" w:rsidRDefault="00F0121B" w:rsidP="00D62BFD">
            <w:pPr>
              <w:jc w:val="lowKashida"/>
              <w:rPr>
                <w:rFonts w:cs="Times New Roman"/>
                <w:sz w:val="24"/>
                <w:szCs w:val="24"/>
              </w:rPr>
            </w:pPr>
            <w:r w:rsidRPr="00402E4D">
              <w:rPr>
                <w:rFonts w:cs="Times New Roman"/>
                <w:sz w:val="24"/>
                <w:szCs w:val="24"/>
              </w:rPr>
              <w:t xml:space="preserve">Daily Average of Generated Waste and Daily Amount of Generated Waste in the Educational Establishments in the Palestinian Territory </w:t>
            </w:r>
            <w:r>
              <w:rPr>
                <w:rFonts w:cs="Times New Roman"/>
                <w:sz w:val="24"/>
                <w:szCs w:val="24"/>
              </w:rPr>
              <w:t>by</w:t>
            </w:r>
            <w:r w:rsidRPr="00402E4D">
              <w:rPr>
                <w:rFonts w:cs="Times New Roman"/>
                <w:sz w:val="24"/>
                <w:szCs w:val="24"/>
              </w:rPr>
              <w:t xml:space="preserve"> Governorate, 2012</w:t>
            </w:r>
          </w:p>
        </w:tc>
        <w:tc>
          <w:tcPr>
            <w:tcW w:w="884" w:type="dxa"/>
          </w:tcPr>
          <w:p w:rsidR="00697C6A" w:rsidRDefault="00E63035" w:rsidP="00D62BFD">
            <w:pPr>
              <w:jc w:val="center"/>
              <w:rPr>
                <w:rFonts w:cs="Times New Roman"/>
                <w:b/>
                <w:bCs/>
                <w:sz w:val="24"/>
                <w:szCs w:val="24"/>
                <w:rtl/>
                <w:lang w:val="en-GB"/>
              </w:rPr>
            </w:pPr>
            <w:r>
              <w:rPr>
                <w:rFonts w:cs="Times New Roman"/>
                <w:b/>
                <w:bCs/>
                <w:sz w:val="24"/>
                <w:szCs w:val="24"/>
                <w:lang w:val="en-GB"/>
              </w:rPr>
              <w:t>5</w:t>
            </w:r>
            <w:r w:rsidR="00FF158C">
              <w:rPr>
                <w:rFonts w:cs="Times New Roman"/>
                <w:b/>
                <w:bCs/>
                <w:sz w:val="24"/>
                <w:szCs w:val="24"/>
                <w:lang w:val="en-GB"/>
              </w:rPr>
              <w:t>9</w:t>
            </w:r>
          </w:p>
        </w:tc>
      </w:tr>
      <w:tr w:rsidR="00697C6A" w:rsidTr="007A1A4C">
        <w:trPr>
          <w:trHeight w:hRule="exact" w:val="113"/>
          <w:jc w:val="center"/>
        </w:trPr>
        <w:tc>
          <w:tcPr>
            <w:tcW w:w="1304" w:type="dxa"/>
          </w:tcPr>
          <w:p w:rsidR="00697C6A" w:rsidRDefault="00697C6A" w:rsidP="00D62BFD">
            <w:pPr>
              <w:jc w:val="lowKashida"/>
              <w:rPr>
                <w:rFonts w:cs="Times New Roman"/>
                <w:b/>
                <w:bCs/>
                <w:sz w:val="24"/>
                <w:szCs w:val="24"/>
              </w:rPr>
            </w:pPr>
          </w:p>
        </w:tc>
        <w:tc>
          <w:tcPr>
            <w:tcW w:w="7168" w:type="dxa"/>
            <w:vAlign w:val="bottom"/>
          </w:tcPr>
          <w:p w:rsidR="00697C6A" w:rsidRDefault="00697C6A" w:rsidP="00D62BFD">
            <w:pPr>
              <w:jc w:val="lowKashida"/>
              <w:rPr>
                <w:rFonts w:cs="Times New Roman"/>
                <w:sz w:val="24"/>
                <w:szCs w:val="24"/>
              </w:rPr>
            </w:pPr>
          </w:p>
        </w:tc>
        <w:tc>
          <w:tcPr>
            <w:tcW w:w="884" w:type="dxa"/>
          </w:tcPr>
          <w:p w:rsidR="00697C6A" w:rsidRDefault="00697C6A" w:rsidP="00D62BFD">
            <w:pPr>
              <w:jc w:val="center"/>
              <w:rPr>
                <w:rFonts w:cs="Times New Roman"/>
                <w:b/>
                <w:bCs/>
                <w:sz w:val="24"/>
                <w:szCs w:val="24"/>
                <w:rtl/>
                <w:lang w:val="en-GB"/>
              </w:rPr>
            </w:pPr>
          </w:p>
        </w:tc>
      </w:tr>
      <w:tr w:rsidR="00697C6A" w:rsidTr="007A1A4C">
        <w:trPr>
          <w:trHeight w:val="696"/>
          <w:jc w:val="center"/>
        </w:trPr>
        <w:tc>
          <w:tcPr>
            <w:tcW w:w="1304" w:type="dxa"/>
          </w:tcPr>
          <w:p w:rsidR="00697C6A" w:rsidRDefault="00697C6A" w:rsidP="00D62BFD">
            <w:pPr>
              <w:jc w:val="lowKashida"/>
              <w:rPr>
                <w:rFonts w:cs="Times New Roman"/>
                <w:b/>
                <w:bCs/>
                <w:sz w:val="24"/>
                <w:szCs w:val="24"/>
                <w:rtl/>
                <w:lang w:val="en-GB"/>
              </w:rPr>
            </w:pPr>
            <w:r>
              <w:rPr>
                <w:rFonts w:cs="Times New Roman"/>
                <w:b/>
                <w:bCs/>
                <w:sz w:val="24"/>
                <w:szCs w:val="24"/>
              </w:rPr>
              <w:t xml:space="preserve">Table 26: </w:t>
            </w:r>
          </w:p>
        </w:tc>
        <w:tc>
          <w:tcPr>
            <w:tcW w:w="7168" w:type="dxa"/>
            <w:vAlign w:val="bottom"/>
          </w:tcPr>
          <w:p w:rsidR="00697C6A" w:rsidRDefault="00F0121B" w:rsidP="00D62BFD">
            <w:pPr>
              <w:jc w:val="lowKashida"/>
              <w:rPr>
                <w:rFonts w:cs="Times New Roman"/>
                <w:sz w:val="24"/>
                <w:szCs w:val="24"/>
              </w:rPr>
            </w:pPr>
            <w:r w:rsidRPr="00402E4D">
              <w:rPr>
                <w:rFonts w:cs="Times New Roman"/>
                <w:sz w:val="24"/>
                <w:szCs w:val="24"/>
              </w:rPr>
              <w:t>Percent</w:t>
            </w:r>
            <w:r w:rsidR="009E0363">
              <w:rPr>
                <w:rFonts w:cs="Times New Roman"/>
                <w:sz w:val="24"/>
                <w:szCs w:val="24"/>
              </w:rPr>
              <w:t>age</w:t>
            </w:r>
            <w:r w:rsidRPr="00402E4D">
              <w:rPr>
                <w:rFonts w:cs="Times New Roman"/>
                <w:sz w:val="24"/>
                <w:szCs w:val="24"/>
              </w:rPr>
              <w:t xml:space="preserve"> of Educational Establishments in the Palestinian Territory </w:t>
            </w:r>
            <w:r>
              <w:rPr>
                <w:rFonts w:cs="Times New Roman"/>
                <w:sz w:val="24"/>
                <w:szCs w:val="24"/>
              </w:rPr>
              <w:t>by</w:t>
            </w:r>
            <w:r w:rsidRPr="00402E4D">
              <w:rPr>
                <w:rFonts w:cs="Times New Roman"/>
                <w:sz w:val="24"/>
                <w:szCs w:val="24"/>
              </w:rPr>
              <w:t xml:space="preserve"> Type of Generated Solid Waste in the Educational Establishment and Governorate, 2012</w:t>
            </w:r>
          </w:p>
        </w:tc>
        <w:tc>
          <w:tcPr>
            <w:tcW w:w="884" w:type="dxa"/>
          </w:tcPr>
          <w:p w:rsidR="00697C6A" w:rsidRDefault="00FF158C" w:rsidP="00D62BFD">
            <w:pPr>
              <w:jc w:val="center"/>
              <w:rPr>
                <w:rFonts w:cs="Times New Roman"/>
                <w:b/>
                <w:bCs/>
                <w:sz w:val="24"/>
                <w:szCs w:val="24"/>
                <w:rtl/>
                <w:lang w:val="en-GB"/>
              </w:rPr>
            </w:pPr>
            <w:r>
              <w:rPr>
                <w:rFonts w:cs="Times New Roman"/>
                <w:b/>
                <w:bCs/>
                <w:sz w:val="24"/>
                <w:szCs w:val="24"/>
                <w:lang w:val="en-GB"/>
              </w:rPr>
              <w:t>60</w:t>
            </w:r>
          </w:p>
        </w:tc>
      </w:tr>
      <w:tr w:rsidR="000A132D" w:rsidTr="007A1A4C">
        <w:trPr>
          <w:trHeight w:hRule="exact" w:val="87"/>
          <w:jc w:val="center"/>
        </w:trPr>
        <w:tc>
          <w:tcPr>
            <w:tcW w:w="1304" w:type="dxa"/>
          </w:tcPr>
          <w:p w:rsidR="000A132D" w:rsidRDefault="000A132D" w:rsidP="00560F52">
            <w:pPr>
              <w:jc w:val="lowKashida"/>
              <w:rPr>
                <w:rFonts w:cs="Times New Roman"/>
                <w:b/>
                <w:bCs/>
                <w:sz w:val="24"/>
                <w:szCs w:val="24"/>
              </w:rPr>
            </w:pPr>
          </w:p>
        </w:tc>
        <w:tc>
          <w:tcPr>
            <w:tcW w:w="7168" w:type="dxa"/>
            <w:vAlign w:val="bottom"/>
          </w:tcPr>
          <w:p w:rsidR="000A132D" w:rsidRPr="000A132D" w:rsidRDefault="000A132D" w:rsidP="002A1B3F">
            <w:pPr>
              <w:jc w:val="lowKashida"/>
              <w:rPr>
                <w:rFonts w:cs="Times New Roman"/>
                <w:sz w:val="24"/>
                <w:szCs w:val="24"/>
              </w:rPr>
            </w:pPr>
          </w:p>
        </w:tc>
        <w:tc>
          <w:tcPr>
            <w:tcW w:w="884" w:type="dxa"/>
          </w:tcPr>
          <w:p w:rsidR="000A132D" w:rsidRDefault="000A132D" w:rsidP="00D62BFD">
            <w:pPr>
              <w:jc w:val="center"/>
              <w:rPr>
                <w:rFonts w:cs="Times New Roman"/>
                <w:b/>
                <w:bCs/>
                <w:sz w:val="24"/>
                <w:szCs w:val="24"/>
                <w:rtl/>
              </w:rPr>
            </w:pPr>
          </w:p>
        </w:tc>
      </w:tr>
      <w:tr w:rsidR="00560F52" w:rsidTr="007A1A4C">
        <w:trPr>
          <w:trHeight w:val="858"/>
          <w:jc w:val="center"/>
        </w:trPr>
        <w:tc>
          <w:tcPr>
            <w:tcW w:w="1304" w:type="dxa"/>
          </w:tcPr>
          <w:p w:rsidR="003E510F" w:rsidRDefault="003E510F" w:rsidP="003E510F">
            <w:pPr>
              <w:jc w:val="lowKashida"/>
              <w:rPr>
                <w:rFonts w:cs="Times New Roman"/>
                <w:b/>
                <w:bCs/>
                <w:sz w:val="24"/>
                <w:szCs w:val="24"/>
              </w:rPr>
            </w:pPr>
            <w:r>
              <w:rPr>
                <w:rFonts w:cs="Times New Roman"/>
                <w:b/>
                <w:bCs/>
                <w:sz w:val="24"/>
                <w:szCs w:val="24"/>
              </w:rPr>
              <w:t>Table 27:</w:t>
            </w:r>
          </w:p>
          <w:p w:rsidR="00560F52" w:rsidRDefault="00560F52" w:rsidP="00560F52">
            <w:pPr>
              <w:jc w:val="lowKashida"/>
              <w:rPr>
                <w:rFonts w:cs="Times New Roman"/>
                <w:b/>
                <w:bCs/>
                <w:sz w:val="24"/>
                <w:szCs w:val="24"/>
                <w:rtl/>
                <w:lang w:val="en-GB"/>
              </w:rPr>
            </w:pPr>
          </w:p>
        </w:tc>
        <w:tc>
          <w:tcPr>
            <w:tcW w:w="7168" w:type="dxa"/>
          </w:tcPr>
          <w:p w:rsidR="00560F52" w:rsidRDefault="00627809" w:rsidP="00C43CD2">
            <w:pPr>
              <w:jc w:val="both"/>
              <w:rPr>
                <w:rFonts w:cs="Times New Roman"/>
                <w:sz w:val="24"/>
                <w:szCs w:val="24"/>
              </w:rPr>
            </w:pPr>
            <w:r w:rsidRPr="00627809">
              <w:rPr>
                <w:rFonts w:cs="Times New Roman"/>
                <w:sz w:val="24"/>
                <w:szCs w:val="24"/>
              </w:rPr>
              <w:t>Percentage of Educational Establishments in the Palestinian Territory that are separated by Type of Separated Waste in the Educational Establishment and Governorate, 2012</w:t>
            </w:r>
          </w:p>
        </w:tc>
        <w:tc>
          <w:tcPr>
            <w:tcW w:w="884" w:type="dxa"/>
            <w:vAlign w:val="center"/>
          </w:tcPr>
          <w:p w:rsidR="00FF158C" w:rsidRPr="00560F52" w:rsidRDefault="00FF158C" w:rsidP="00FF158C">
            <w:pPr>
              <w:jc w:val="center"/>
              <w:rPr>
                <w:rFonts w:cs="Times New Roman"/>
                <w:sz w:val="24"/>
                <w:szCs w:val="24"/>
                <w:rtl/>
              </w:rPr>
            </w:pPr>
          </w:p>
        </w:tc>
      </w:tr>
      <w:tr w:rsidR="00560F52" w:rsidTr="007A1A4C">
        <w:trPr>
          <w:trHeight w:val="857"/>
          <w:jc w:val="center"/>
        </w:trPr>
        <w:tc>
          <w:tcPr>
            <w:tcW w:w="1304" w:type="dxa"/>
          </w:tcPr>
          <w:p w:rsidR="00560F52" w:rsidRDefault="00560F52" w:rsidP="00B41D07">
            <w:pPr>
              <w:rPr>
                <w:rFonts w:cs="Times New Roman"/>
                <w:b/>
                <w:bCs/>
                <w:sz w:val="24"/>
                <w:szCs w:val="24"/>
                <w:rtl/>
                <w:lang w:val="en-GB"/>
              </w:rPr>
            </w:pPr>
            <w:r>
              <w:rPr>
                <w:rFonts w:cs="Times New Roman"/>
                <w:b/>
                <w:bCs/>
                <w:sz w:val="24"/>
                <w:szCs w:val="24"/>
              </w:rPr>
              <w:lastRenderedPageBreak/>
              <w:t>Table 28:</w:t>
            </w:r>
          </w:p>
        </w:tc>
        <w:tc>
          <w:tcPr>
            <w:tcW w:w="7168" w:type="dxa"/>
          </w:tcPr>
          <w:p w:rsidR="00560F52" w:rsidRDefault="0052142D" w:rsidP="0052142D">
            <w:pPr>
              <w:jc w:val="both"/>
              <w:rPr>
                <w:rFonts w:cs="Times New Roman"/>
                <w:sz w:val="24"/>
                <w:szCs w:val="24"/>
              </w:rPr>
            </w:pPr>
            <w:r w:rsidRPr="0052142D">
              <w:rPr>
                <w:rFonts w:cs="Times New Roman"/>
                <w:sz w:val="24"/>
                <w:szCs w:val="24"/>
              </w:rPr>
              <w:t>Percentage Distribution of Educational Establishments in the Palestinian Territory that have</w:t>
            </w:r>
            <w:r>
              <w:rPr>
                <w:rFonts w:cs="Times New Roman"/>
                <w:sz w:val="24"/>
                <w:szCs w:val="24"/>
              </w:rPr>
              <w:t xml:space="preserve"> </w:t>
            </w:r>
            <w:r w:rsidRPr="0052142D">
              <w:rPr>
                <w:rFonts w:cs="Times New Roman"/>
                <w:sz w:val="24"/>
                <w:szCs w:val="24"/>
              </w:rPr>
              <w:t>Cafeteria by Nature of Cafeteria and Governorate, 2012</w:t>
            </w:r>
          </w:p>
        </w:tc>
        <w:tc>
          <w:tcPr>
            <w:tcW w:w="884" w:type="dxa"/>
          </w:tcPr>
          <w:p w:rsidR="00560F52" w:rsidRDefault="00FF158C" w:rsidP="00D62BFD">
            <w:pPr>
              <w:jc w:val="center"/>
              <w:rPr>
                <w:rFonts w:cs="Times New Roman"/>
                <w:b/>
                <w:bCs/>
                <w:sz w:val="24"/>
                <w:szCs w:val="24"/>
                <w:rtl/>
                <w:lang w:val="en-GB"/>
              </w:rPr>
            </w:pPr>
            <w:r>
              <w:rPr>
                <w:rFonts w:cs="Times New Roman"/>
                <w:b/>
                <w:bCs/>
                <w:sz w:val="24"/>
                <w:szCs w:val="24"/>
                <w:lang w:val="en-GB"/>
              </w:rPr>
              <w:t>62</w:t>
            </w:r>
          </w:p>
        </w:tc>
      </w:tr>
      <w:tr w:rsidR="00560F52" w:rsidTr="007A1A4C">
        <w:trPr>
          <w:trHeight w:hRule="exact" w:val="97"/>
          <w:jc w:val="center"/>
        </w:trPr>
        <w:tc>
          <w:tcPr>
            <w:tcW w:w="1304" w:type="dxa"/>
          </w:tcPr>
          <w:p w:rsidR="00560F52" w:rsidRDefault="00560F52" w:rsidP="002A1B3F">
            <w:pPr>
              <w:jc w:val="lowKashida"/>
              <w:rPr>
                <w:rFonts w:cs="Times New Roman"/>
                <w:b/>
                <w:bCs/>
                <w:sz w:val="24"/>
                <w:szCs w:val="24"/>
              </w:rPr>
            </w:pPr>
          </w:p>
        </w:tc>
        <w:tc>
          <w:tcPr>
            <w:tcW w:w="7168" w:type="dxa"/>
            <w:vAlign w:val="bottom"/>
          </w:tcPr>
          <w:p w:rsidR="00560F52" w:rsidRDefault="00560F52" w:rsidP="002A1B3F">
            <w:pPr>
              <w:jc w:val="lowKashida"/>
              <w:rPr>
                <w:rFonts w:cs="Times New Roman"/>
                <w:sz w:val="24"/>
                <w:szCs w:val="24"/>
              </w:rPr>
            </w:pPr>
          </w:p>
        </w:tc>
        <w:tc>
          <w:tcPr>
            <w:tcW w:w="884" w:type="dxa"/>
          </w:tcPr>
          <w:p w:rsidR="00560F52" w:rsidRDefault="00560F52" w:rsidP="00D62BFD">
            <w:pPr>
              <w:jc w:val="center"/>
              <w:rPr>
                <w:rFonts w:cs="Times New Roman"/>
                <w:b/>
                <w:bCs/>
                <w:sz w:val="24"/>
                <w:szCs w:val="24"/>
                <w:rtl/>
                <w:lang w:val="en-GB"/>
              </w:rPr>
            </w:pPr>
          </w:p>
        </w:tc>
      </w:tr>
      <w:tr w:rsidR="00FF158C" w:rsidTr="007A1A4C">
        <w:trPr>
          <w:trHeight w:hRule="exact" w:val="877"/>
          <w:jc w:val="center"/>
        </w:trPr>
        <w:tc>
          <w:tcPr>
            <w:tcW w:w="1304" w:type="dxa"/>
          </w:tcPr>
          <w:p w:rsidR="00FF158C" w:rsidRDefault="00FF158C" w:rsidP="000A132D">
            <w:pPr>
              <w:jc w:val="lowKashida"/>
              <w:rPr>
                <w:rFonts w:cs="Times New Roman"/>
                <w:b/>
                <w:bCs/>
                <w:sz w:val="24"/>
                <w:szCs w:val="24"/>
                <w:rtl/>
                <w:lang w:val="en-GB"/>
              </w:rPr>
            </w:pPr>
            <w:r>
              <w:rPr>
                <w:rFonts w:cs="Times New Roman"/>
                <w:b/>
                <w:bCs/>
                <w:sz w:val="24"/>
                <w:szCs w:val="24"/>
              </w:rPr>
              <w:t xml:space="preserve">Table 29: </w:t>
            </w:r>
          </w:p>
        </w:tc>
        <w:tc>
          <w:tcPr>
            <w:tcW w:w="7168" w:type="dxa"/>
            <w:vAlign w:val="bottom"/>
          </w:tcPr>
          <w:p w:rsidR="00FF158C" w:rsidRDefault="00FF158C" w:rsidP="00DF4A3B">
            <w:pPr>
              <w:jc w:val="lowKashida"/>
              <w:rPr>
                <w:rFonts w:cs="Times New Roman"/>
                <w:sz w:val="24"/>
                <w:szCs w:val="24"/>
              </w:rPr>
            </w:pPr>
            <w:r w:rsidRPr="00CA54B5">
              <w:rPr>
                <w:rFonts w:cs="Times New Roman"/>
                <w:sz w:val="24"/>
                <w:szCs w:val="24"/>
              </w:rPr>
              <w:t xml:space="preserve">Percentage Distribution of Educational Establishments in the Palestinian Territory </w:t>
            </w:r>
            <w:r>
              <w:rPr>
                <w:rFonts w:cs="Times New Roman"/>
                <w:sz w:val="24"/>
                <w:szCs w:val="24"/>
              </w:rPr>
              <w:t>by</w:t>
            </w:r>
            <w:r w:rsidRPr="00CA54B5">
              <w:rPr>
                <w:rFonts w:cs="Times New Roman"/>
                <w:sz w:val="24"/>
                <w:szCs w:val="24"/>
              </w:rPr>
              <w:t xml:space="preserve"> the Main Source of Obtaining Water in Cafeteria and Governorate, 2012</w:t>
            </w:r>
          </w:p>
        </w:tc>
        <w:tc>
          <w:tcPr>
            <w:tcW w:w="884" w:type="dxa"/>
          </w:tcPr>
          <w:p w:rsidR="00FF158C" w:rsidRDefault="00FF158C" w:rsidP="00D62BFD">
            <w:pPr>
              <w:jc w:val="center"/>
              <w:rPr>
                <w:rFonts w:cs="Times New Roman"/>
                <w:b/>
                <w:bCs/>
                <w:sz w:val="24"/>
                <w:szCs w:val="24"/>
                <w:rtl/>
                <w:lang w:val="en-GB"/>
              </w:rPr>
            </w:pPr>
            <w:r>
              <w:rPr>
                <w:rFonts w:cs="Times New Roman"/>
                <w:b/>
                <w:bCs/>
                <w:sz w:val="24"/>
                <w:szCs w:val="24"/>
                <w:lang w:val="en-GB"/>
              </w:rPr>
              <w:t>63</w:t>
            </w:r>
          </w:p>
        </w:tc>
      </w:tr>
      <w:tr w:rsidR="00FF158C" w:rsidTr="007A1A4C">
        <w:trPr>
          <w:trHeight w:hRule="exact" w:val="113"/>
          <w:jc w:val="center"/>
        </w:trPr>
        <w:tc>
          <w:tcPr>
            <w:tcW w:w="1304" w:type="dxa"/>
          </w:tcPr>
          <w:p w:rsidR="00FF158C" w:rsidRDefault="00FF158C" w:rsidP="000A132D">
            <w:pPr>
              <w:jc w:val="lowKashida"/>
              <w:rPr>
                <w:rFonts w:cs="Times New Roman"/>
                <w:b/>
                <w:bCs/>
                <w:sz w:val="24"/>
                <w:szCs w:val="24"/>
              </w:rPr>
            </w:pPr>
          </w:p>
        </w:tc>
        <w:tc>
          <w:tcPr>
            <w:tcW w:w="7168" w:type="dxa"/>
            <w:vAlign w:val="bottom"/>
          </w:tcPr>
          <w:p w:rsidR="00FF158C" w:rsidRDefault="00FF158C" w:rsidP="00DF4A3B">
            <w:pPr>
              <w:jc w:val="lowKashida"/>
              <w:rPr>
                <w:rFonts w:cs="Times New Roman"/>
                <w:sz w:val="24"/>
                <w:szCs w:val="24"/>
              </w:rPr>
            </w:pPr>
          </w:p>
        </w:tc>
        <w:tc>
          <w:tcPr>
            <w:tcW w:w="884" w:type="dxa"/>
          </w:tcPr>
          <w:p w:rsidR="00FF158C" w:rsidRDefault="00FF158C" w:rsidP="00D62BFD">
            <w:pPr>
              <w:jc w:val="center"/>
              <w:rPr>
                <w:rFonts w:cs="Times New Roman"/>
                <w:b/>
                <w:bCs/>
                <w:sz w:val="24"/>
                <w:szCs w:val="24"/>
                <w:rtl/>
                <w:lang w:val="en-GB"/>
              </w:rPr>
            </w:pPr>
          </w:p>
        </w:tc>
      </w:tr>
    </w:tbl>
    <w:p w:rsidR="007922EA" w:rsidRDefault="007922EA">
      <w:pPr>
        <w:pStyle w:val="BodyText"/>
        <w:jc w:val="center"/>
        <w:rPr>
          <w:b/>
          <w:bCs/>
          <w:sz w:val="28"/>
        </w:rPr>
      </w:pPr>
    </w:p>
    <w:p w:rsidR="007922EA" w:rsidRDefault="007922EA">
      <w:pPr>
        <w:pStyle w:val="Heading1"/>
      </w:pPr>
    </w:p>
    <w:p w:rsidR="007922EA" w:rsidRDefault="007922EA">
      <w:pPr>
        <w:pStyle w:val="Heading1"/>
      </w:pPr>
    </w:p>
    <w:p w:rsidR="007922EA" w:rsidRDefault="007922EA">
      <w:pPr>
        <w:pStyle w:val="Heading1"/>
      </w:pPr>
    </w:p>
    <w:p w:rsidR="007922EA" w:rsidRDefault="007922EA">
      <w:pPr>
        <w:pStyle w:val="Heading1"/>
      </w:pPr>
    </w:p>
    <w:p w:rsidR="007922EA" w:rsidRDefault="007922EA">
      <w:pPr>
        <w:pStyle w:val="Heading1"/>
      </w:pPr>
    </w:p>
    <w:p w:rsidR="007922EA" w:rsidRDefault="007922EA">
      <w:pPr>
        <w:pStyle w:val="Heading1"/>
      </w:pPr>
    </w:p>
    <w:p w:rsidR="007922EA" w:rsidRDefault="007922EA">
      <w:r>
        <w:br w:type="page"/>
      </w:r>
      <w:r w:rsidR="00697C6A">
        <w:lastRenderedPageBreak/>
        <w:t xml:space="preserve"> </w:t>
      </w: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934703" w:rsidRDefault="00934703" w:rsidP="00CD1BC4">
      <w:pPr>
        <w:pStyle w:val="Title"/>
        <w:rPr>
          <w:szCs w:val="28"/>
          <w:rtl/>
        </w:rPr>
      </w:pPr>
    </w:p>
    <w:p w:rsidR="00CD1BC4" w:rsidRDefault="00CD1BC4" w:rsidP="00CD1BC4">
      <w:pPr>
        <w:pStyle w:val="Title"/>
        <w:rPr>
          <w:szCs w:val="28"/>
        </w:rPr>
      </w:pPr>
      <w:r>
        <w:rPr>
          <w:szCs w:val="28"/>
        </w:rPr>
        <w:lastRenderedPageBreak/>
        <w:t>Introduction</w:t>
      </w:r>
    </w:p>
    <w:p w:rsidR="00CD1BC4" w:rsidRDefault="00CD1BC4" w:rsidP="00CD1BC4">
      <w:pPr>
        <w:pStyle w:val="Title"/>
        <w:rPr>
          <w:szCs w:val="28"/>
        </w:rPr>
      </w:pPr>
    </w:p>
    <w:p w:rsidR="00D6456A" w:rsidRDefault="00D6456A" w:rsidP="00D6456A">
      <w:pPr>
        <w:jc w:val="both"/>
        <w:rPr>
          <w:sz w:val="24"/>
        </w:rPr>
      </w:pPr>
      <w:r>
        <w:rPr>
          <w:sz w:val="24"/>
        </w:rPr>
        <w:t>Environmental statistics relating to educational establishments are very interesting and constitute an important tool in decision making, planning, and public debate.  Since there is little data on this subject in the Palestinian Territory, the Palestinian Central Bureau of Statistics (PCBS) is developing a database covering the environment in educational establishments.</w:t>
      </w:r>
    </w:p>
    <w:p w:rsidR="00D6456A" w:rsidRDefault="00D6456A" w:rsidP="00D6456A">
      <w:pPr>
        <w:jc w:val="both"/>
        <w:rPr>
          <w:sz w:val="24"/>
        </w:rPr>
      </w:pPr>
    </w:p>
    <w:p w:rsidR="00D6456A" w:rsidRDefault="00D6456A" w:rsidP="00D6456A">
      <w:pPr>
        <w:jc w:val="both"/>
        <w:rPr>
          <w:sz w:val="24"/>
        </w:rPr>
      </w:pPr>
      <w:r>
        <w:rPr>
          <w:sz w:val="24"/>
        </w:rPr>
        <w:t>PCBS regularly implements a specialized survey on the environment in relation to the educational sector to provide the required statistics. This survey was conducted during 2012 and covered all educational establishments in the Palestinian Territory, including all the different sectors (governmental sector, UNRWA, private sector, non-governmental organizations).</w:t>
      </w:r>
    </w:p>
    <w:p w:rsidR="00D6456A" w:rsidRDefault="00D6456A" w:rsidP="00D6456A">
      <w:pPr>
        <w:jc w:val="both"/>
        <w:rPr>
          <w:sz w:val="24"/>
          <w:szCs w:val="24"/>
        </w:rPr>
      </w:pPr>
      <w:r>
        <w:rPr>
          <w:sz w:val="24"/>
          <w:szCs w:val="24"/>
        </w:rPr>
        <w:t> </w:t>
      </w:r>
    </w:p>
    <w:p w:rsidR="00D6456A" w:rsidRDefault="00D6456A" w:rsidP="00D6456A">
      <w:pPr>
        <w:jc w:val="both"/>
        <w:rPr>
          <w:sz w:val="24"/>
          <w:szCs w:val="24"/>
        </w:rPr>
      </w:pPr>
      <w:r>
        <w:rPr>
          <w:sz w:val="24"/>
          <w:szCs w:val="24"/>
        </w:rPr>
        <w:t>The main objective of this report is to provide statistical data relating to educational establishments in fields such as: </w:t>
      </w:r>
    </w:p>
    <w:p w:rsidR="00D6456A" w:rsidRDefault="00D6456A" w:rsidP="00D6456A">
      <w:pPr>
        <w:numPr>
          <w:ilvl w:val="0"/>
          <w:numId w:val="2"/>
        </w:numPr>
        <w:jc w:val="both"/>
        <w:rPr>
          <w:sz w:val="24"/>
          <w:szCs w:val="24"/>
        </w:rPr>
      </w:pPr>
      <w:r>
        <w:rPr>
          <w:sz w:val="24"/>
          <w:szCs w:val="24"/>
        </w:rPr>
        <w:t>External Environmental Factors (noise, smell, dust, smoke)</w:t>
      </w:r>
    </w:p>
    <w:p w:rsidR="00D6456A" w:rsidRDefault="00D6456A" w:rsidP="00D6456A">
      <w:pPr>
        <w:numPr>
          <w:ilvl w:val="0"/>
          <w:numId w:val="2"/>
        </w:numPr>
        <w:jc w:val="both"/>
        <w:rPr>
          <w:sz w:val="24"/>
          <w:szCs w:val="24"/>
        </w:rPr>
      </w:pPr>
      <w:r>
        <w:rPr>
          <w:sz w:val="24"/>
          <w:szCs w:val="24"/>
        </w:rPr>
        <w:t>Water Consumption and Sources of Supply</w:t>
      </w:r>
    </w:p>
    <w:p w:rsidR="00D6456A" w:rsidRDefault="00D6456A" w:rsidP="00D6456A">
      <w:pPr>
        <w:numPr>
          <w:ilvl w:val="0"/>
          <w:numId w:val="2"/>
        </w:numPr>
        <w:jc w:val="both"/>
        <w:rPr>
          <w:sz w:val="24"/>
          <w:szCs w:val="24"/>
        </w:rPr>
      </w:pPr>
      <w:r>
        <w:rPr>
          <w:sz w:val="24"/>
          <w:szCs w:val="24"/>
        </w:rPr>
        <w:t>Wastewater</w:t>
      </w:r>
    </w:p>
    <w:p w:rsidR="00D6456A" w:rsidRDefault="00D6456A" w:rsidP="00D6456A">
      <w:pPr>
        <w:numPr>
          <w:ilvl w:val="0"/>
          <w:numId w:val="2"/>
        </w:numPr>
        <w:jc w:val="both"/>
        <w:rPr>
          <w:sz w:val="24"/>
          <w:szCs w:val="24"/>
        </w:rPr>
      </w:pPr>
      <w:r>
        <w:rPr>
          <w:sz w:val="24"/>
          <w:szCs w:val="24"/>
        </w:rPr>
        <w:t>Solid Waste Management</w:t>
      </w:r>
    </w:p>
    <w:p w:rsidR="00D6456A" w:rsidRDefault="00D6456A" w:rsidP="00D6456A">
      <w:pPr>
        <w:numPr>
          <w:ilvl w:val="0"/>
          <w:numId w:val="2"/>
        </w:numPr>
        <w:jc w:val="both"/>
        <w:rPr>
          <w:sz w:val="24"/>
          <w:szCs w:val="24"/>
        </w:rPr>
      </w:pPr>
      <w:r>
        <w:rPr>
          <w:sz w:val="24"/>
          <w:szCs w:val="24"/>
        </w:rPr>
        <w:t>Cafeteria in Educational Establishments</w:t>
      </w:r>
    </w:p>
    <w:p w:rsidR="00D6456A" w:rsidRDefault="00D6456A" w:rsidP="00D6456A">
      <w:pPr>
        <w:pStyle w:val="BodyText2"/>
        <w:rPr>
          <w:rFonts w:cs="Times New Roman"/>
          <w:b/>
          <w:bCs/>
        </w:rPr>
      </w:pPr>
    </w:p>
    <w:p w:rsidR="00D6456A" w:rsidRDefault="00D6456A" w:rsidP="00D6456A">
      <w:pPr>
        <w:jc w:val="lowKashida"/>
        <w:rPr>
          <w:sz w:val="24"/>
          <w:szCs w:val="24"/>
        </w:rPr>
      </w:pPr>
      <w:r>
        <w:rPr>
          <w:sz w:val="24"/>
          <w:szCs w:val="24"/>
        </w:rPr>
        <w:t>This report is divided into three chapters; the first chapter presents the main findings of the report.  The second chapter explains the methodology of data collection and tabulation and discusses data quality.  The third chapter contains the concepts and definitions.</w:t>
      </w:r>
    </w:p>
    <w:p w:rsidR="00C0380A" w:rsidRDefault="00C0380A" w:rsidP="00CD1BC4">
      <w:pPr>
        <w:jc w:val="center"/>
        <w:rPr>
          <w:sz w:val="24"/>
          <w:szCs w:val="24"/>
        </w:rPr>
      </w:pPr>
    </w:p>
    <w:p w:rsidR="00C0380A" w:rsidRPr="00C0380A" w:rsidRDefault="00C0380A" w:rsidP="00C0380A">
      <w:pPr>
        <w:rPr>
          <w:sz w:val="24"/>
          <w:szCs w:val="24"/>
        </w:rPr>
      </w:pPr>
    </w:p>
    <w:p w:rsidR="00C0380A" w:rsidRPr="00C0380A" w:rsidRDefault="00C0380A" w:rsidP="00C0380A">
      <w:pPr>
        <w:rPr>
          <w:sz w:val="24"/>
          <w:szCs w:val="24"/>
        </w:rPr>
      </w:pPr>
    </w:p>
    <w:p w:rsidR="00C0380A" w:rsidRPr="00C0380A" w:rsidRDefault="00C0380A" w:rsidP="00C0380A">
      <w:pPr>
        <w:rPr>
          <w:sz w:val="24"/>
          <w:szCs w:val="24"/>
        </w:rPr>
      </w:pPr>
    </w:p>
    <w:tbl>
      <w:tblPr>
        <w:tblpPr w:leftFromText="180" w:rightFromText="180" w:vertAnchor="text" w:horzAnchor="margin" w:tblpY="181"/>
        <w:tblW w:w="9464" w:type="dxa"/>
        <w:tblLayout w:type="fixed"/>
        <w:tblLook w:val="0000"/>
      </w:tblPr>
      <w:tblGrid>
        <w:gridCol w:w="3398"/>
        <w:gridCol w:w="1429"/>
        <w:gridCol w:w="4637"/>
      </w:tblGrid>
      <w:tr w:rsidR="00C0380A" w:rsidTr="00C0380A">
        <w:trPr>
          <w:trHeight w:val="564"/>
        </w:trPr>
        <w:tc>
          <w:tcPr>
            <w:tcW w:w="3398" w:type="dxa"/>
          </w:tcPr>
          <w:p w:rsidR="00C0380A" w:rsidRDefault="00C0380A" w:rsidP="00C0380A">
            <w:pPr>
              <w:pStyle w:val="Heading4"/>
              <w:tabs>
                <w:tab w:val="right" w:pos="7938"/>
              </w:tabs>
              <w:rPr>
                <w:rFonts w:cs="Times New Roman"/>
              </w:rPr>
            </w:pPr>
            <w:r>
              <w:rPr>
                <w:rFonts w:cs="Times New Roman"/>
              </w:rPr>
              <w:t xml:space="preserve">September, 2012 </w:t>
            </w:r>
          </w:p>
        </w:tc>
        <w:tc>
          <w:tcPr>
            <w:tcW w:w="1429" w:type="dxa"/>
          </w:tcPr>
          <w:p w:rsidR="00C0380A" w:rsidRDefault="00C0380A" w:rsidP="00C0380A">
            <w:pPr>
              <w:ind w:left="849" w:right="709"/>
              <w:jc w:val="lowKashida"/>
              <w:rPr>
                <w:rFonts w:cs="Times New Roman"/>
                <w:b/>
                <w:bCs/>
              </w:rPr>
            </w:pPr>
          </w:p>
        </w:tc>
        <w:tc>
          <w:tcPr>
            <w:tcW w:w="4637" w:type="dxa"/>
          </w:tcPr>
          <w:p w:rsidR="00C0380A" w:rsidRDefault="00C0380A" w:rsidP="00C0380A">
            <w:pPr>
              <w:tabs>
                <w:tab w:val="right" w:pos="4286"/>
              </w:tabs>
              <w:ind w:right="175"/>
              <w:jc w:val="center"/>
              <w:rPr>
                <w:rFonts w:cs="Times New Roman"/>
                <w:b/>
                <w:bCs/>
                <w:sz w:val="24"/>
                <w:szCs w:val="28"/>
              </w:rPr>
            </w:pPr>
            <w:r>
              <w:rPr>
                <w:rFonts w:cs="Times New Roman"/>
                <w:b/>
                <w:bCs/>
                <w:sz w:val="24"/>
                <w:szCs w:val="28"/>
              </w:rPr>
              <w:t xml:space="preserve">                  Ola </w:t>
            </w:r>
            <w:proofErr w:type="spellStart"/>
            <w:r>
              <w:rPr>
                <w:rFonts w:cs="Times New Roman"/>
                <w:b/>
                <w:bCs/>
                <w:sz w:val="24"/>
                <w:szCs w:val="28"/>
              </w:rPr>
              <w:t>Awad</w:t>
            </w:r>
            <w:proofErr w:type="spellEnd"/>
          </w:p>
          <w:p w:rsidR="00C0380A" w:rsidRDefault="00C0380A" w:rsidP="00C0380A">
            <w:pPr>
              <w:tabs>
                <w:tab w:val="right" w:pos="4286"/>
              </w:tabs>
              <w:ind w:left="849" w:right="709"/>
              <w:jc w:val="center"/>
              <w:rPr>
                <w:rFonts w:cs="Times New Roman"/>
                <w:b/>
                <w:bCs/>
                <w:sz w:val="24"/>
                <w:szCs w:val="28"/>
              </w:rPr>
            </w:pPr>
            <w:r>
              <w:rPr>
                <w:rFonts w:cs="Times New Roman"/>
                <w:b/>
                <w:bCs/>
                <w:sz w:val="24"/>
                <w:szCs w:val="28"/>
              </w:rPr>
              <w:t xml:space="preserve">              President of PCBS</w:t>
            </w:r>
          </w:p>
        </w:tc>
      </w:tr>
    </w:tbl>
    <w:p w:rsidR="00C0380A" w:rsidRPr="00C0380A" w:rsidRDefault="00C0380A" w:rsidP="00C0380A">
      <w:pPr>
        <w:rPr>
          <w:sz w:val="24"/>
          <w:szCs w:val="24"/>
        </w:rPr>
      </w:pPr>
    </w:p>
    <w:p w:rsidR="00C0380A" w:rsidRPr="00C0380A" w:rsidRDefault="00C0380A" w:rsidP="00C0380A">
      <w:pPr>
        <w:rPr>
          <w:sz w:val="24"/>
          <w:szCs w:val="24"/>
        </w:rPr>
      </w:pPr>
    </w:p>
    <w:p w:rsidR="00C0380A" w:rsidRDefault="00C0380A" w:rsidP="00C0380A">
      <w:pPr>
        <w:rPr>
          <w:sz w:val="24"/>
          <w:szCs w:val="24"/>
        </w:rPr>
      </w:pPr>
    </w:p>
    <w:p w:rsidR="00E85337" w:rsidRDefault="00CD1BC4" w:rsidP="00C2686A">
      <w:pPr>
        <w:pStyle w:val="Title"/>
        <w:rPr>
          <w:sz w:val="24"/>
          <w:szCs w:val="24"/>
        </w:rPr>
        <w:sectPr w:rsidR="00E85337">
          <w:headerReference w:type="default" r:id="rId10"/>
          <w:pgSz w:w="11909" w:h="16834" w:code="9"/>
          <w:pgMar w:top="1418" w:right="1418" w:bottom="1418" w:left="1418" w:header="709" w:footer="709" w:gutter="0"/>
          <w:cols w:space="720"/>
          <w:bidi/>
          <w:rtlGutter/>
        </w:sectPr>
      </w:pPr>
      <w:r w:rsidRPr="00C0380A">
        <w:rPr>
          <w:sz w:val="24"/>
          <w:szCs w:val="24"/>
        </w:rPr>
        <w:br w:type="page"/>
      </w: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42323F" w:rsidRDefault="0042323F" w:rsidP="00C2686A">
      <w:pPr>
        <w:pStyle w:val="Title"/>
        <w:rPr>
          <w:b w:val="0"/>
          <w:bCs w:val="0"/>
          <w:sz w:val="24"/>
          <w:szCs w:val="24"/>
        </w:rPr>
      </w:pPr>
    </w:p>
    <w:p w:rsidR="00C2686A" w:rsidRDefault="00C2686A" w:rsidP="00C2686A">
      <w:pPr>
        <w:pStyle w:val="Title"/>
        <w:rPr>
          <w:b w:val="0"/>
          <w:bCs w:val="0"/>
          <w:sz w:val="24"/>
          <w:szCs w:val="24"/>
        </w:rPr>
      </w:pPr>
      <w:r>
        <w:rPr>
          <w:b w:val="0"/>
          <w:bCs w:val="0"/>
          <w:sz w:val="24"/>
          <w:szCs w:val="24"/>
        </w:rPr>
        <w:lastRenderedPageBreak/>
        <w:t>Chapter One</w:t>
      </w:r>
    </w:p>
    <w:p w:rsidR="00C2686A" w:rsidRDefault="00C2686A" w:rsidP="00C2686A">
      <w:pPr>
        <w:pStyle w:val="Title"/>
        <w:rPr>
          <w:b w:val="0"/>
          <w:bCs w:val="0"/>
          <w:sz w:val="20"/>
          <w:lang w:val="en-GB"/>
        </w:rPr>
      </w:pPr>
    </w:p>
    <w:p w:rsidR="00C2686A" w:rsidRDefault="00C2686A" w:rsidP="00C2686A">
      <w:pPr>
        <w:pStyle w:val="Title"/>
        <w:rPr>
          <w:b w:val="0"/>
          <w:bCs w:val="0"/>
          <w:sz w:val="22"/>
          <w:szCs w:val="24"/>
          <w:rtl/>
          <w:lang w:val="en-GB"/>
        </w:rPr>
      </w:pPr>
      <w:r>
        <w:rPr>
          <w:szCs w:val="24"/>
        </w:rPr>
        <w:t>Main Findings</w:t>
      </w:r>
    </w:p>
    <w:p w:rsidR="00C2686A" w:rsidRDefault="00C2686A" w:rsidP="00C2686A">
      <w:pPr>
        <w:pStyle w:val="CommentText"/>
        <w:rPr>
          <w:sz w:val="22"/>
          <w:szCs w:val="22"/>
        </w:rPr>
      </w:pPr>
    </w:p>
    <w:p w:rsidR="005F5176" w:rsidRDefault="005F5176" w:rsidP="005F5176">
      <w:pPr>
        <w:jc w:val="lowKashida"/>
        <w:rPr>
          <w:b/>
          <w:bCs/>
          <w:sz w:val="24"/>
          <w:szCs w:val="24"/>
        </w:rPr>
      </w:pPr>
      <w:r>
        <w:rPr>
          <w:b/>
          <w:bCs/>
          <w:sz w:val="24"/>
          <w:szCs w:val="24"/>
        </w:rPr>
        <w:t xml:space="preserve">1.1 External Environmental Factors </w:t>
      </w:r>
    </w:p>
    <w:p w:rsidR="005F5176" w:rsidRPr="00536EEC" w:rsidRDefault="005F5176" w:rsidP="005F5176">
      <w:pPr>
        <w:pStyle w:val="BodyText2"/>
      </w:pPr>
      <w:r>
        <w:t>The results showed that 11.5% of educational establishments are regularly exposed to noise, 13.4% are regularly exposed to smells, 8.6% are regularly exposed to dust and 5.6% are regularly exposed to smoke.</w:t>
      </w:r>
    </w:p>
    <w:p w:rsidR="00C2686A" w:rsidRPr="00AE13C2" w:rsidRDefault="00C2686A" w:rsidP="00C2686A">
      <w:pPr>
        <w:pStyle w:val="BodyText2"/>
        <w:tabs>
          <w:tab w:val="left" w:pos="7769"/>
        </w:tabs>
        <w:rPr>
          <w:b/>
          <w:bCs/>
          <w:sz w:val="18"/>
          <w:szCs w:val="18"/>
        </w:rPr>
      </w:pPr>
      <w:r w:rsidRPr="00AE13C2">
        <w:rPr>
          <w:b/>
          <w:bCs/>
          <w:sz w:val="18"/>
          <w:szCs w:val="18"/>
        </w:rPr>
        <w:tab/>
      </w:r>
    </w:p>
    <w:p w:rsidR="00C2686A" w:rsidRDefault="00C2686A" w:rsidP="00C2686A">
      <w:pPr>
        <w:pStyle w:val="BodyText2"/>
        <w:rPr>
          <w:b/>
          <w:bCs/>
          <w:sz w:val="18"/>
          <w:szCs w:val="18"/>
        </w:rPr>
      </w:pPr>
    </w:p>
    <w:p w:rsidR="00537800" w:rsidRDefault="00C2686A" w:rsidP="00B41D07">
      <w:pPr>
        <w:jc w:val="center"/>
        <w:rPr>
          <w:rFonts w:ascii="Arial" w:hAnsi="Arial" w:cs="Arial"/>
          <w:b/>
          <w:bCs/>
          <w:sz w:val="22"/>
          <w:szCs w:val="22"/>
        </w:rPr>
      </w:pPr>
      <w:r>
        <w:rPr>
          <w:rFonts w:ascii="Arial" w:hAnsi="Arial" w:cs="Arial"/>
          <w:b/>
          <w:bCs/>
          <w:sz w:val="22"/>
          <w:szCs w:val="22"/>
        </w:rPr>
        <w:t xml:space="preserve">Percentage of Educational Establishments in the </w:t>
      </w:r>
      <w:r w:rsidR="00E63035" w:rsidRPr="00E63035">
        <w:rPr>
          <w:rFonts w:ascii="Arial" w:hAnsi="Arial" w:cs="Arial"/>
          <w:b/>
          <w:bCs/>
          <w:sz w:val="22"/>
          <w:szCs w:val="22"/>
        </w:rPr>
        <w:t>Palestinian Territory</w:t>
      </w:r>
      <w:r w:rsidR="00E63035">
        <w:rPr>
          <w:rFonts w:ascii="Arial" w:hAnsi="Arial" w:cs="Arial"/>
          <w:b/>
          <w:bCs/>
          <w:sz w:val="22"/>
          <w:szCs w:val="22"/>
        </w:rPr>
        <w:t xml:space="preserve"> </w:t>
      </w:r>
      <w:r w:rsidR="00B41D07">
        <w:rPr>
          <w:rFonts w:ascii="Arial" w:hAnsi="Arial" w:cs="Arial"/>
          <w:b/>
          <w:bCs/>
          <w:sz w:val="22"/>
          <w:szCs w:val="22"/>
        </w:rPr>
        <w:t xml:space="preserve">that </w:t>
      </w:r>
    </w:p>
    <w:p w:rsidR="00C2686A" w:rsidRDefault="00B41D07" w:rsidP="00B41D07">
      <w:pPr>
        <w:jc w:val="center"/>
        <w:rPr>
          <w:rFonts w:ascii="Arial" w:hAnsi="Arial" w:cs="Arial"/>
          <w:b/>
          <w:bCs/>
          <w:sz w:val="22"/>
          <w:szCs w:val="22"/>
        </w:rPr>
      </w:pPr>
      <w:r>
        <w:rPr>
          <w:rFonts w:ascii="Arial" w:hAnsi="Arial" w:cs="Arial"/>
          <w:b/>
          <w:bCs/>
          <w:sz w:val="22"/>
          <w:szCs w:val="22"/>
        </w:rPr>
        <w:t xml:space="preserve">Exposed </w:t>
      </w:r>
      <w:r w:rsidR="00C2686A">
        <w:rPr>
          <w:rFonts w:ascii="Arial" w:hAnsi="Arial" w:cs="Arial"/>
          <w:b/>
          <w:bCs/>
          <w:sz w:val="22"/>
          <w:szCs w:val="22"/>
        </w:rPr>
        <w:t xml:space="preserve">Very Often to Outside Effects </w:t>
      </w:r>
      <w:r w:rsidR="001B500E">
        <w:rPr>
          <w:rFonts w:ascii="Arial" w:hAnsi="Arial" w:cs="Arial"/>
          <w:b/>
          <w:bCs/>
          <w:sz w:val="22"/>
          <w:szCs w:val="22"/>
        </w:rPr>
        <w:t>by</w:t>
      </w:r>
      <w:r w:rsidR="00C2686A">
        <w:rPr>
          <w:rFonts w:ascii="Arial" w:hAnsi="Arial" w:cs="Arial"/>
          <w:b/>
          <w:bCs/>
          <w:sz w:val="22"/>
          <w:szCs w:val="22"/>
        </w:rPr>
        <w:t xml:space="preserve"> </w:t>
      </w:r>
      <w:r w:rsidR="00902467">
        <w:rPr>
          <w:rFonts w:ascii="Arial" w:hAnsi="Arial" w:cs="Arial"/>
          <w:b/>
          <w:bCs/>
          <w:sz w:val="22"/>
          <w:szCs w:val="22"/>
        </w:rPr>
        <w:t>E</w:t>
      </w:r>
      <w:r w:rsidR="00C2686A">
        <w:rPr>
          <w:rFonts w:ascii="Arial" w:hAnsi="Arial" w:cs="Arial"/>
          <w:b/>
          <w:bCs/>
          <w:sz w:val="22"/>
          <w:szCs w:val="22"/>
        </w:rPr>
        <w:t>ffect, 201</w:t>
      </w:r>
      <w:r w:rsidR="00E63035">
        <w:rPr>
          <w:rFonts w:ascii="Arial" w:hAnsi="Arial" w:cs="Arial"/>
          <w:b/>
          <w:bCs/>
          <w:sz w:val="22"/>
          <w:szCs w:val="22"/>
        </w:rPr>
        <w:t>2</w:t>
      </w:r>
    </w:p>
    <w:p w:rsidR="00C2686A" w:rsidRDefault="009D263E" w:rsidP="00EE60EE">
      <w:pPr>
        <w:pBdr>
          <w:top w:val="single" w:sz="4" w:space="1" w:color="auto"/>
          <w:left w:val="single" w:sz="4" w:space="4" w:color="auto"/>
          <w:bottom w:val="single" w:sz="4" w:space="1" w:color="auto"/>
          <w:right w:val="single" w:sz="4" w:space="4" w:color="auto"/>
        </w:pBdr>
        <w:jc w:val="center"/>
        <w:rPr>
          <w:rFonts w:ascii="Arial" w:hAnsi="Arial" w:cs="Arial"/>
          <w:b/>
          <w:bCs/>
          <w:sz w:val="22"/>
          <w:szCs w:val="22"/>
        </w:rPr>
      </w:pPr>
      <w:r>
        <w:rPr>
          <w:rFonts w:cs="Simplified Arabic"/>
          <w:b/>
          <w:bCs/>
          <w:noProof/>
        </w:rPr>
        <w:drawing>
          <wp:inline distT="0" distB="0" distL="0" distR="0">
            <wp:extent cx="5362575" cy="2257425"/>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2686A" w:rsidRDefault="00C2686A" w:rsidP="00C2686A">
      <w:pPr>
        <w:jc w:val="lowKashida"/>
        <w:rPr>
          <w:b/>
          <w:bCs/>
          <w:sz w:val="24"/>
          <w:szCs w:val="24"/>
        </w:rPr>
      </w:pPr>
    </w:p>
    <w:p w:rsidR="000C41C9" w:rsidRDefault="000C41C9" w:rsidP="000C41C9">
      <w:pPr>
        <w:jc w:val="lowKashida"/>
        <w:rPr>
          <w:b/>
          <w:bCs/>
          <w:sz w:val="24"/>
          <w:szCs w:val="24"/>
        </w:rPr>
      </w:pPr>
      <w:r>
        <w:rPr>
          <w:b/>
          <w:bCs/>
          <w:sz w:val="24"/>
          <w:szCs w:val="24"/>
        </w:rPr>
        <w:t>1.2 Water Consumption and Sources of Supply</w:t>
      </w:r>
    </w:p>
    <w:p w:rsidR="000C41C9" w:rsidRDefault="000C41C9" w:rsidP="000C41C9">
      <w:pPr>
        <w:jc w:val="lowKashida"/>
        <w:rPr>
          <w:b/>
          <w:bCs/>
          <w:sz w:val="16"/>
          <w:szCs w:val="16"/>
        </w:rPr>
      </w:pPr>
    </w:p>
    <w:p w:rsidR="000C41C9" w:rsidRDefault="000C41C9" w:rsidP="000C41C9">
      <w:pPr>
        <w:jc w:val="lowKashida"/>
        <w:rPr>
          <w:b/>
          <w:bCs/>
          <w:sz w:val="24"/>
          <w:szCs w:val="24"/>
        </w:rPr>
      </w:pPr>
      <w:r>
        <w:rPr>
          <w:b/>
          <w:bCs/>
          <w:sz w:val="24"/>
          <w:szCs w:val="24"/>
        </w:rPr>
        <w:t>Sources of Water Supply</w:t>
      </w:r>
      <w:r>
        <w:rPr>
          <w:b/>
          <w:bCs/>
        </w:rPr>
        <w:t>:</w:t>
      </w:r>
    </w:p>
    <w:p w:rsidR="00C2686A" w:rsidRDefault="000C41C9" w:rsidP="000C41C9">
      <w:pPr>
        <w:pStyle w:val="BodyText2"/>
      </w:pPr>
      <w:r>
        <w:t>The survey r</w:t>
      </w:r>
      <w:r w:rsidRPr="00BD0EE3">
        <w:t xml:space="preserve">esults revealed that </w:t>
      </w:r>
      <w:r>
        <w:t>92.7</w:t>
      </w:r>
      <w:r w:rsidRPr="00BD0EE3">
        <w:t xml:space="preserve">% of educational establishments in the </w:t>
      </w:r>
      <w:r>
        <w:t>Palestinian Territory</w:t>
      </w:r>
      <w:r w:rsidRPr="00BD0EE3">
        <w:t xml:space="preserve"> </w:t>
      </w:r>
      <w:r>
        <w:t xml:space="preserve">are supplied with </w:t>
      </w:r>
      <w:r w:rsidRPr="00BD0EE3">
        <w:t xml:space="preserve">water from a water network, </w:t>
      </w:r>
      <w:r>
        <w:t>26.1</w:t>
      </w:r>
      <w:r w:rsidRPr="00BD0EE3">
        <w:t xml:space="preserve">% </w:t>
      </w:r>
      <w:r>
        <w:t>purchase water tanks, 25.5% of water comes from wells and 0.3% of water is taken from springs.</w:t>
      </w:r>
    </w:p>
    <w:p w:rsidR="000C41C9" w:rsidRDefault="000C41C9" w:rsidP="000C41C9">
      <w:pPr>
        <w:pStyle w:val="BodyText2"/>
      </w:pPr>
    </w:p>
    <w:p w:rsidR="00C2686A" w:rsidRDefault="00C2686A" w:rsidP="005214D9">
      <w:pPr>
        <w:ind w:left="1"/>
        <w:jc w:val="center"/>
        <w:rPr>
          <w:rFonts w:ascii="Arial" w:hAnsi="Arial" w:cs="Arial"/>
          <w:b/>
          <w:bCs/>
          <w:sz w:val="22"/>
          <w:szCs w:val="22"/>
        </w:rPr>
      </w:pPr>
      <w:r>
        <w:rPr>
          <w:rFonts w:ascii="Arial" w:hAnsi="Arial" w:cs="Arial"/>
          <w:b/>
          <w:bCs/>
          <w:sz w:val="22"/>
          <w:szCs w:val="22"/>
        </w:rPr>
        <w:t xml:space="preserve">Percentage Distribution of Educational Establishments in the </w:t>
      </w:r>
      <w:r w:rsidR="00B41D07">
        <w:rPr>
          <w:rFonts w:ascii="Arial" w:hAnsi="Arial" w:cs="Arial"/>
          <w:b/>
          <w:bCs/>
          <w:sz w:val="22"/>
          <w:szCs w:val="22"/>
        </w:rPr>
        <w:t>Palestinian</w:t>
      </w:r>
      <w:r w:rsidR="00B41D07" w:rsidRPr="00B36652">
        <w:rPr>
          <w:rFonts w:ascii="Arial" w:hAnsi="Arial" w:cs="Arial"/>
          <w:b/>
          <w:bCs/>
          <w:sz w:val="22"/>
          <w:szCs w:val="22"/>
        </w:rPr>
        <w:t xml:space="preserve"> Territory</w:t>
      </w:r>
      <w:r w:rsidR="00B36652">
        <w:rPr>
          <w:rFonts w:ascii="Arial" w:hAnsi="Arial" w:cs="Arial"/>
          <w:b/>
          <w:bCs/>
          <w:sz w:val="22"/>
          <w:szCs w:val="22"/>
        </w:rPr>
        <w:t xml:space="preserve"> </w:t>
      </w:r>
      <w:r w:rsidR="001B500E">
        <w:rPr>
          <w:rFonts w:ascii="Arial" w:hAnsi="Arial" w:cs="Arial"/>
          <w:b/>
          <w:bCs/>
          <w:sz w:val="22"/>
          <w:szCs w:val="22"/>
        </w:rPr>
        <w:t>by</w:t>
      </w:r>
      <w:r>
        <w:rPr>
          <w:rFonts w:ascii="Arial" w:hAnsi="Arial" w:cs="Arial"/>
          <w:b/>
          <w:bCs/>
          <w:sz w:val="22"/>
          <w:szCs w:val="22"/>
        </w:rPr>
        <w:t xml:space="preserve"> the Source</w:t>
      </w:r>
      <w:r w:rsidR="005214D9">
        <w:rPr>
          <w:rFonts w:ascii="Arial" w:hAnsi="Arial" w:cs="Arial"/>
          <w:b/>
          <w:bCs/>
          <w:sz w:val="22"/>
          <w:szCs w:val="22"/>
        </w:rPr>
        <w:t>s</w:t>
      </w:r>
      <w:r>
        <w:rPr>
          <w:rFonts w:ascii="Arial" w:hAnsi="Arial" w:cs="Arial"/>
          <w:b/>
          <w:bCs/>
          <w:sz w:val="22"/>
          <w:szCs w:val="22"/>
        </w:rPr>
        <w:t xml:space="preserve"> of Obtaining Water in the Educational Establishments, 201</w:t>
      </w:r>
      <w:r w:rsidR="00B36652">
        <w:rPr>
          <w:rFonts w:ascii="Arial" w:hAnsi="Arial" w:cs="Arial"/>
          <w:b/>
          <w:bCs/>
          <w:sz w:val="22"/>
          <w:szCs w:val="22"/>
        </w:rPr>
        <w:t>2</w:t>
      </w:r>
    </w:p>
    <w:p w:rsidR="00C2686A" w:rsidRDefault="009D263E" w:rsidP="00C2686A">
      <w:pPr>
        <w:ind w:left="1"/>
        <w:jc w:val="center"/>
        <w:rPr>
          <w:rFonts w:cs="Simplified Arabic"/>
          <w:sz w:val="18"/>
          <w:szCs w:val="18"/>
          <w:vertAlign w:val="superscript"/>
          <w:rtl/>
          <w:lang w:val="en-GB"/>
        </w:rPr>
      </w:pPr>
      <w:r w:rsidRPr="00EE60EE">
        <w:rPr>
          <w:rFonts w:cs="Simplified Arabic"/>
          <w:b/>
          <w:bCs/>
          <w:noProof/>
          <w:bdr w:val="single" w:sz="4" w:space="0" w:color="auto"/>
        </w:rPr>
        <w:drawing>
          <wp:inline distT="0" distB="0" distL="0" distR="0">
            <wp:extent cx="5603240" cy="24955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C2686A">
        <w:rPr>
          <w:rFonts w:cs="Simplified Arabic" w:hint="cs"/>
          <w:sz w:val="18"/>
          <w:szCs w:val="18"/>
          <w:vertAlign w:val="superscript"/>
          <w:rtl/>
          <w:lang w:val="en-GB"/>
        </w:rPr>
        <w:t xml:space="preserve">       </w:t>
      </w:r>
    </w:p>
    <w:p w:rsidR="00C2686A" w:rsidRDefault="00C2686A" w:rsidP="00C2686A">
      <w:pPr>
        <w:pStyle w:val="BodyText2"/>
      </w:pPr>
    </w:p>
    <w:p w:rsidR="00906EDB" w:rsidRDefault="00906EDB" w:rsidP="00906EDB">
      <w:pPr>
        <w:jc w:val="lowKashida"/>
        <w:rPr>
          <w:b/>
          <w:bCs/>
          <w:sz w:val="24"/>
          <w:szCs w:val="24"/>
        </w:rPr>
      </w:pPr>
      <w:r>
        <w:rPr>
          <w:b/>
          <w:bCs/>
          <w:sz w:val="24"/>
          <w:szCs w:val="24"/>
        </w:rPr>
        <w:lastRenderedPageBreak/>
        <w:t>Quantity of Consumed Water</w:t>
      </w:r>
      <w:r>
        <w:rPr>
          <w:b/>
          <w:bCs/>
        </w:rPr>
        <w:t>:</w:t>
      </w:r>
    </w:p>
    <w:p w:rsidR="00C2686A" w:rsidRPr="00DB5814" w:rsidRDefault="00906EDB" w:rsidP="00CD4E74">
      <w:pPr>
        <w:pStyle w:val="BodyText2"/>
      </w:pPr>
      <w:r>
        <w:t>T</w:t>
      </w:r>
      <w:r w:rsidRPr="00DB5814">
        <w:t xml:space="preserve">he monthly average quantity of </w:t>
      </w:r>
      <w:r>
        <w:t xml:space="preserve">water </w:t>
      </w:r>
      <w:r w:rsidRPr="00DB5814">
        <w:t xml:space="preserve">consumed in each educational establishment in the </w:t>
      </w:r>
      <w:r>
        <w:rPr>
          <w:rFonts w:cs="Simplified Arabic"/>
        </w:rPr>
        <w:t>Palestinian Territory</w:t>
      </w:r>
      <w:r w:rsidRPr="00DB5814">
        <w:t xml:space="preserve"> was</w:t>
      </w:r>
      <w:r>
        <w:t xml:space="preserve"> about</w:t>
      </w:r>
      <w:r w:rsidRPr="00DB5814">
        <w:t xml:space="preserve"> </w:t>
      </w:r>
      <w:r w:rsidR="00CD4E74">
        <w:t>89</w:t>
      </w:r>
      <w:r w:rsidRPr="00DB5814">
        <w:t xml:space="preserve"> cubic meters</w:t>
      </w:r>
      <w:r>
        <w:t>.</w:t>
      </w:r>
      <w:r w:rsidRPr="00DB5814">
        <w:t xml:space="preserve"> </w:t>
      </w:r>
      <w:r>
        <w:t>T</w:t>
      </w:r>
      <w:r w:rsidRPr="00DB5814">
        <w:t xml:space="preserve">he total amount of </w:t>
      </w:r>
      <w:r>
        <w:t xml:space="preserve">water </w:t>
      </w:r>
      <w:r w:rsidRPr="00DB5814">
        <w:t xml:space="preserve">consumed in the educational </w:t>
      </w:r>
      <w:r>
        <w:t>sector</w:t>
      </w:r>
      <w:r w:rsidRPr="00DB5814">
        <w:t xml:space="preserve"> in the </w:t>
      </w:r>
      <w:r>
        <w:rPr>
          <w:rFonts w:cs="Simplified Arabic"/>
        </w:rPr>
        <w:t>Palestinian Territory</w:t>
      </w:r>
      <w:r w:rsidRPr="00DB5814">
        <w:t xml:space="preserve"> was</w:t>
      </w:r>
      <w:r>
        <w:t xml:space="preserve"> about</w:t>
      </w:r>
      <w:r w:rsidRPr="00DB5814">
        <w:t xml:space="preserve"> </w:t>
      </w:r>
      <w:r w:rsidR="00CD4E74">
        <w:t>219</w:t>
      </w:r>
      <w:r>
        <w:t xml:space="preserve"> thousand</w:t>
      </w:r>
      <w:r w:rsidRPr="00DB5814">
        <w:t xml:space="preserve"> cubic meters</w:t>
      </w:r>
      <w:r>
        <w:t xml:space="preserve"> per </w:t>
      </w:r>
      <w:r w:rsidRPr="00DB5814">
        <w:t>month.</w:t>
      </w:r>
    </w:p>
    <w:p w:rsidR="00C2686A" w:rsidRDefault="00C2686A" w:rsidP="00C2686A">
      <w:pPr>
        <w:pStyle w:val="BodyText2"/>
      </w:pPr>
    </w:p>
    <w:p w:rsidR="00C2686A" w:rsidRPr="00DB5814" w:rsidRDefault="00C2686A" w:rsidP="00C2686A">
      <w:pPr>
        <w:jc w:val="lowKashida"/>
        <w:rPr>
          <w:b/>
          <w:bCs/>
          <w:sz w:val="24"/>
          <w:szCs w:val="24"/>
        </w:rPr>
      </w:pPr>
      <w:r>
        <w:rPr>
          <w:b/>
          <w:bCs/>
          <w:sz w:val="24"/>
          <w:szCs w:val="24"/>
        </w:rPr>
        <w:t>1</w:t>
      </w:r>
      <w:r w:rsidRPr="00DB5814">
        <w:rPr>
          <w:b/>
          <w:bCs/>
          <w:sz w:val="24"/>
          <w:szCs w:val="24"/>
        </w:rPr>
        <w:t>.3 Wastewater</w:t>
      </w:r>
    </w:p>
    <w:p w:rsidR="00C2686A" w:rsidRDefault="00C2686A" w:rsidP="00C2686A">
      <w:pPr>
        <w:jc w:val="lowKashida"/>
        <w:rPr>
          <w:b/>
          <w:bCs/>
          <w:sz w:val="16"/>
          <w:szCs w:val="16"/>
        </w:rPr>
      </w:pPr>
      <w:r>
        <w:rPr>
          <w:b/>
          <w:bCs/>
          <w:sz w:val="16"/>
          <w:szCs w:val="16"/>
        </w:rPr>
        <w:t xml:space="preserve"> </w:t>
      </w:r>
    </w:p>
    <w:p w:rsidR="00C2686A" w:rsidRDefault="00C2686A" w:rsidP="00C2686A">
      <w:pPr>
        <w:jc w:val="lowKashida"/>
        <w:rPr>
          <w:b/>
          <w:bCs/>
          <w:sz w:val="24"/>
          <w:szCs w:val="24"/>
        </w:rPr>
      </w:pPr>
      <w:r>
        <w:rPr>
          <w:b/>
          <w:bCs/>
          <w:sz w:val="24"/>
          <w:szCs w:val="24"/>
        </w:rPr>
        <w:t>Wastewater Disposal Method</w:t>
      </w:r>
      <w:r>
        <w:rPr>
          <w:b/>
          <w:bCs/>
        </w:rPr>
        <w:t>:</w:t>
      </w:r>
    </w:p>
    <w:p w:rsidR="00C2686A" w:rsidRDefault="008F6E31" w:rsidP="00CD4E74">
      <w:pPr>
        <w:pStyle w:val="BodyText2"/>
        <w:tabs>
          <w:tab w:val="left" w:pos="7183"/>
        </w:tabs>
      </w:pPr>
      <w:r>
        <w:t>The survey r</w:t>
      </w:r>
      <w:r w:rsidRPr="008C6565">
        <w:t xml:space="preserve">esults showed that </w:t>
      </w:r>
      <w:r>
        <w:t>41.</w:t>
      </w:r>
      <w:r w:rsidR="00CD4E74">
        <w:t>5</w:t>
      </w:r>
      <w:r w:rsidRPr="008C6565">
        <w:t xml:space="preserve">% of educational establishments in the </w:t>
      </w:r>
      <w:r>
        <w:rPr>
          <w:rFonts w:cs="Simplified Arabic"/>
        </w:rPr>
        <w:t>Palestinian Territory</w:t>
      </w:r>
      <w:r w:rsidRPr="008C6565">
        <w:t xml:space="preserve"> dispose </w:t>
      </w:r>
      <w:r>
        <w:t xml:space="preserve">of </w:t>
      </w:r>
      <w:r w:rsidRPr="008C6565">
        <w:t xml:space="preserve">wastewater through the sewage network </w:t>
      </w:r>
      <w:r>
        <w:t>while 43.6</w:t>
      </w:r>
      <w:r w:rsidRPr="008C6565">
        <w:t xml:space="preserve">% use </w:t>
      </w:r>
      <w:r>
        <w:t xml:space="preserve">a </w:t>
      </w:r>
      <w:r w:rsidRPr="008C6565">
        <w:t>porous cesspit</w:t>
      </w:r>
      <w:r>
        <w:t>.</w:t>
      </w:r>
    </w:p>
    <w:p w:rsidR="00C823E6" w:rsidRDefault="00C823E6" w:rsidP="00C2686A">
      <w:pPr>
        <w:pStyle w:val="BodyText2"/>
        <w:tabs>
          <w:tab w:val="left" w:pos="7183"/>
        </w:tabs>
      </w:pPr>
    </w:p>
    <w:p w:rsidR="00537800" w:rsidRDefault="00C2686A" w:rsidP="00E241CF">
      <w:pPr>
        <w:jc w:val="center"/>
        <w:rPr>
          <w:rFonts w:ascii="Arial" w:hAnsi="Arial" w:cs="Arial"/>
          <w:b/>
          <w:bCs/>
          <w:sz w:val="22"/>
          <w:szCs w:val="22"/>
        </w:rPr>
      </w:pPr>
      <w:r>
        <w:rPr>
          <w:rFonts w:ascii="Arial" w:hAnsi="Arial" w:cs="Arial"/>
          <w:b/>
          <w:bCs/>
          <w:sz w:val="22"/>
          <w:szCs w:val="22"/>
        </w:rPr>
        <w:t xml:space="preserve">Percentage Distribution of Educational Establishments in the </w:t>
      </w:r>
      <w:r w:rsidR="00E241CF">
        <w:rPr>
          <w:rFonts w:ascii="Arial" w:hAnsi="Arial" w:cs="Arial"/>
          <w:b/>
          <w:bCs/>
          <w:sz w:val="22"/>
          <w:szCs w:val="22"/>
        </w:rPr>
        <w:t xml:space="preserve">Palestinian </w:t>
      </w:r>
      <w:r w:rsidR="00F05CB3" w:rsidRPr="00F05CB3">
        <w:rPr>
          <w:rFonts w:ascii="Arial" w:hAnsi="Arial" w:cs="Arial"/>
          <w:b/>
          <w:bCs/>
          <w:sz w:val="22"/>
          <w:szCs w:val="22"/>
        </w:rPr>
        <w:t>Territory</w:t>
      </w:r>
      <w:r w:rsidR="00E241CF">
        <w:rPr>
          <w:rFonts w:ascii="Arial" w:hAnsi="Arial" w:cs="Arial"/>
          <w:b/>
          <w:bCs/>
          <w:sz w:val="22"/>
          <w:szCs w:val="22"/>
        </w:rPr>
        <w:t xml:space="preserve"> </w:t>
      </w:r>
    </w:p>
    <w:p w:rsidR="00C2686A" w:rsidRDefault="001B500E" w:rsidP="00E241CF">
      <w:pPr>
        <w:jc w:val="center"/>
        <w:rPr>
          <w:rFonts w:ascii="Arial" w:hAnsi="Arial" w:cs="Arial"/>
          <w:b/>
          <w:bCs/>
          <w:sz w:val="22"/>
          <w:szCs w:val="22"/>
        </w:rPr>
      </w:pPr>
      <w:r>
        <w:rPr>
          <w:rFonts w:ascii="Arial" w:hAnsi="Arial" w:cs="Arial"/>
          <w:b/>
          <w:bCs/>
          <w:sz w:val="22"/>
          <w:szCs w:val="22"/>
        </w:rPr>
        <w:t>by</w:t>
      </w:r>
      <w:r w:rsidR="00C2686A">
        <w:rPr>
          <w:rFonts w:ascii="Arial" w:hAnsi="Arial" w:cs="Arial"/>
          <w:b/>
          <w:bCs/>
          <w:sz w:val="22"/>
          <w:szCs w:val="22"/>
        </w:rPr>
        <w:t xml:space="preserve"> Wastewater Disposal Method in the Educational Establishment, 201</w:t>
      </w:r>
      <w:r w:rsidR="00F05CB3">
        <w:rPr>
          <w:rFonts w:ascii="Arial" w:hAnsi="Arial" w:cs="Arial"/>
          <w:b/>
          <w:bCs/>
          <w:sz w:val="22"/>
          <w:szCs w:val="22"/>
        </w:rPr>
        <w:t>2</w:t>
      </w:r>
    </w:p>
    <w:p w:rsidR="00C2686A" w:rsidRDefault="009D263E" w:rsidP="00312DE3">
      <w:pPr>
        <w:pBdr>
          <w:top w:val="single" w:sz="4" w:space="1" w:color="auto"/>
          <w:left w:val="single" w:sz="4" w:space="4" w:color="auto"/>
          <w:bottom w:val="single" w:sz="4" w:space="1" w:color="auto"/>
          <w:right w:val="single" w:sz="4" w:space="4" w:color="auto"/>
        </w:pBdr>
        <w:tabs>
          <w:tab w:val="left" w:pos="1513"/>
        </w:tabs>
        <w:ind w:left="1"/>
        <w:jc w:val="center"/>
        <w:rPr>
          <w:rFonts w:cs="Simplified Arabic"/>
          <w:b/>
          <w:bCs/>
          <w:rtl/>
        </w:rPr>
      </w:pPr>
      <w:r>
        <w:rPr>
          <w:rFonts w:cs="Simplified Arabic"/>
          <w:b/>
          <w:bCs/>
          <w:noProof/>
        </w:rPr>
        <w:drawing>
          <wp:inline distT="0" distB="0" distL="0" distR="0">
            <wp:extent cx="5008245" cy="2276475"/>
            <wp:effectExtent l="0" t="0" r="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2686A" w:rsidRPr="00537800" w:rsidRDefault="00C2686A" w:rsidP="00C2686A">
      <w:pPr>
        <w:jc w:val="lowKashida"/>
        <w:rPr>
          <w:b/>
          <w:bCs/>
          <w:sz w:val="28"/>
          <w:szCs w:val="28"/>
        </w:rPr>
      </w:pPr>
    </w:p>
    <w:p w:rsidR="008F6E31" w:rsidRDefault="008F6E31" w:rsidP="008F6E31">
      <w:pPr>
        <w:jc w:val="lowKashida"/>
        <w:rPr>
          <w:b/>
          <w:bCs/>
          <w:sz w:val="24"/>
          <w:szCs w:val="24"/>
        </w:rPr>
      </w:pPr>
      <w:r>
        <w:rPr>
          <w:b/>
          <w:bCs/>
          <w:sz w:val="24"/>
          <w:szCs w:val="24"/>
        </w:rPr>
        <w:t>1.4 Solid Waste Management:</w:t>
      </w:r>
    </w:p>
    <w:p w:rsidR="00C2686A" w:rsidRPr="00CA0E58" w:rsidRDefault="008F6E31" w:rsidP="008C5C6D">
      <w:pPr>
        <w:pStyle w:val="BodyText2"/>
      </w:pPr>
      <w:r>
        <w:t>T</w:t>
      </w:r>
      <w:r w:rsidRPr="00CA0E58">
        <w:t>he daily average of solid waste</w:t>
      </w:r>
      <w:r>
        <w:t xml:space="preserve"> generated</w:t>
      </w:r>
      <w:r w:rsidRPr="00CA0E58">
        <w:t xml:space="preserve"> from each educational establishment in the </w:t>
      </w:r>
      <w:r>
        <w:rPr>
          <w:szCs w:val="20"/>
        </w:rPr>
        <w:t>Palestinian Territory</w:t>
      </w:r>
      <w:r w:rsidRPr="00CA0E58">
        <w:rPr>
          <w:szCs w:val="20"/>
        </w:rPr>
        <w:t xml:space="preserve"> was</w:t>
      </w:r>
      <w:r>
        <w:rPr>
          <w:szCs w:val="20"/>
        </w:rPr>
        <w:t xml:space="preserve"> about</w:t>
      </w:r>
      <w:r w:rsidRPr="00CA0E58">
        <w:rPr>
          <w:szCs w:val="20"/>
        </w:rPr>
        <w:t xml:space="preserve"> </w:t>
      </w:r>
      <w:r>
        <w:rPr>
          <w:szCs w:val="20"/>
        </w:rPr>
        <w:t>27 kg.</w:t>
      </w:r>
      <w:r w:rsidRPr="00CA0E58">
        <w:t xml:space="preserve"> </w:t>
      </w:r>
      <w:r>
        <w:t>Th</w:t>
      </w:r>
      <w:r w:rsidRPr="00CA0E58">
        <w:t xml:space="preserve">e </w:t>
      </w:r>
      <w:r>
        <w:t xml:space="preserve">daily </w:t>
      </w:r>
      <w:r w:rsidRPr="00CA0E58">
        <w:t xml:space="preserve">total of solid waste </w:t>
      </w:r>
      <w:r>
        <w:t xml:space="preserve">generated </w:t>
      </w:r>
      <w:r w:rsidRPr="00CA0E58">
        <w:t xml:space="preserve">from educational establishments in the </w:t>
      </w:r>
      <w:r>
        <w:rPr>
          <w:szCs w:val="20"/>
        </w:rPr>
        <w:t>Palestinian Territory</w:t>
      </w:r>
      <w:r w:rsidRPr="00CA0E58">
        <w:rPr>
          <w:szCs w:val="20"/>
        </w:rPr>
        <w:t xml:space="preserve"> </w:t>
      </w:r>
      <w:r w:rsidRPr="00CA0E58">
        <w:t xml:space="preserve">was </w:t>
      </w:r>
      <w:r>
        <w:t>67.1</w:t>
      </w:r>
      <w:r w:rsidRPr="00CA0E58">
        <w:t xml:space="preserve"> </w:t>
      </w:r>
      <w:r>
        <w:t>tons</w:t>
      </w:r>
      <w:r w:rsidRPr="00CA0E58">
        <w:t xml:space="preserve">. </w:t>
      </w:r>
      <w:r>
        <w:t xml:space="preserve">According to the </w:t>
      </w:r>
      <w:r w:rsidRPr="00CA0E58">
        <w:t>results</w:t>
      </w:r>
      <w:r>
        <w:t>,</w:t>
      </w:r>
      <w:r w:rsidRPr="00CA0E58">
        <w:t xml:space="preserve"> </w:t>
      </w:r>
      <w:r>
        <w:t>64.1</w:t>
      </w:r>
      <w:r w:rsidRPr="00CA0E58">
        <w:t xml:space="preserve">% of educational establishments in the </w:t>
      </w:r>
      <w:r>
        <w:rPr>
          <w:szCs w:val="20"/>
        </w:rPr>
        <w:t xml:space="preserve">Palestinian Territory </w:t>
      </w:r>
      <w:r w:rsidRPr="00CA0E58">
        <w:t>collect</w:t>
      </w:r>
      <w:r>
        <w:t>ed</w:t>
      </w:r>
      <w:r w:rsidRPr="00CA0E58">
        <w:t xml:space="preserve"> solid waste on a daily basis, </w:t>
      </w:r>
      <w:r>
        <w:t>56.5</w:t>
      </w:r>
      <w:r w:rsidRPr="00CA0E58">
        <w:t xml:space="preserve">% </w:t>
      </w:r>
      <w:r w:rsidR="008C5C6D">
        <w:t xml:space="preserve">of these establishments </w:t>
      </w:r>
      <w:r w:rsidRPr="00CA0E58">
        <w:t>collec</w:t>
      </w:r>
      <w:r w:rsidR="008C5C6D">
        <w:t>t</w:t>
      </w:r>
      <w:r w:rsidRPr="00CA0E58">
        <w:t xml:space="preserve"> solid waste using </w:t>
      </w:r>
      <w:r>
        <w:t xml:space="preserve">special </w:t>
      </w:r>
      <w:r w:rsidRPr="00CA0E58">
        <w:t xml:space="preserve">bags </w:t>
      </w:r>
      <w:r>
        <w:t>and</w:t>
      </w:r>
      <w:r w:rsidRPr="00CA0E58">
        <w:t xml:space="preserve"> </w:t>
      </w:r>
      <w:r>
        <w:t>28.7</w:t>
      </w:r>
      <w:r w:rsidRPr="00CA0E58">
        <w:t>% us</w:t>
      </w:r>
      <w:r>
        <w:t>ing</w:t>
      </w:r>
      <w:r w:rsidRPr="00CA0E58">
        <w:t xml:space="preserve"> </w:t>
      </w:r>
      <w:r>
        <w:t xml:space="preserve">special </w:t>
      </w:r>
      <w:r w:rsidRPr="00CA0E58">
        <w:t xml:space="preserve">plastic boxes. In addition, </w:t>
      </w:r>
      <w:r>
        <w:t>83.1</w:t>
      </w:r>
      <w:r w:rsidRPr="00CA0E58">
        <w:t xml:space="preserve">% of educational establishments in the </w:t>
      </w:r>
      <w:r>
        <w:rPr>
          <w:szCs w:val="20"/>
        </w:rPr>
        <w:t>Palestinian Territory</w:t>
      </w:r>
      <w:r w:rsidRPr="00CA0E58">
        <w:rPr>
          <w:szCs w:val="20"/>
        </w:rPr>
        <w:t xml:space="preserve"> </w:t>
      </w:r>
      <w:r w:rsidRPr="00CA0E58">
        <w:t>transfer</w:t>
      </w:r>
      <w:r>
        <w:t>red</w:t>
      </w:r>
      <w:r w:rsidRPr="00CA0E58">
        <w:t xml:space="preserve"> the </w:t>
      </w:r>
      <w:r>
        <w:t xml:space="preserve">waste </w:t>
      </w:r>
      <w:r w:rsidRPr="00CA0E58">
        <w:t xml:space="preserve">collected to </w:t>
      </w:r>
      <w:r>
        <w:t xml:space="preserve">a place of </w:t>
      </w:r>
      <w:r w:rsidRPr="00CA0E58">
        <w:t xml:space="preserve">disposal </w:t>
      </w:r>
      <w:r>
        <w:t>run by</w:t>
      </w:r>
      <w:r w:rsidRPr="00CA0E58">
        <w:t xml:space="preserve"> local authorities</w:t>
      </w:r>
      <w:r>
        <w:t>.</w:t>
      </w:r>
      <w:r w:rsidRPr="00CA0E58">
        <w:t xml:space="preserve"> UNRWA is responsible of transferring the waste </w:t>
      </w:r>
      <w:r>
        <w:t xml:space="preserve">collected </w:t>
      </w:r>
      <w:r w:rsidRPr="00CA0E58">
        <w:t xml:space="preserve">from </w:t>
      </w:r>
      <w:r>
        <w:t>4.5</w:t>
      </w:r>
      <w:r w:rsidRPr="00CA0E58">
        <w:t>% of educational establishments</w:t>
      </w:r>
      <w:r>
        <w:t>.</w:t>
      </w:r>
    </w:p>
    <w:p w:rsidR="00C2686A" w:rsidRDefault="00C2686A" w:rsidP="00C2686A">
      <w:pPr>
        <w:jc w:val="center"/>
        <w:rPr>
          <w:rFonts w:ascii="Arial" w:hAnsi="Arial" w:cs="Arial"/>
          <w:b/>
          <w:bCs/>
          <w:sz w:val="22"/>
          <w:szCs w:val="22"/>
        </w:rPr>
      </w:pPr>
    </w:p>
    <w:p w:rsidR="00F05CB3" w:rsidRDefault="00F05CB3" w:rsidP="00C2686A">
      <w:pPr>
        <w:jc w:val="center"/>
        <w:rPr>
          <w:rFonts w:ascii="Arial" w:hAnsi="Arial" w:cs="Arial"/>
          <w:b/>
          <w:bCs/>
          <w:sz w:val="22"/>
          <w:szCs w:val="22"/>
        </w:rPr>
      </w:pPr>
    </w:p>
    <w:p w:rsidR="00F05CB3" w:rsidRDefault="00F05CB3" w:rsidP="00C2686A">
      <w:pPr>
        <w:jc w:val="center"/>
        <w:rPr>
          <w:rFonts w:ascii="Arial" w:hAnsi="Arial" w:cs="Arial"/>
          <w:b/>
          <w:bCs/>
          <w:sz w:val="22"/>
          <w:szCs w:val="22"/>
        </w:rPr>
      </w:pPr>
    </w:p>
    <w:p w:rsidR="00F05CB3" w:rsidRDefault="00F05CB3" w:rsidP="00C2686A">
      <w:pPr>
        <w:jc w:val="center"/>
        <w:rPr>
          <w:rFonts w:ascii="Arial" w:hAnsi="Arial" w:cs="Arial"/>
          <w:b/>
          <w:bCs/>
          <w:sz w:val="22"/>
          <w:szCs w:val="22"/>
        </w:rPr>
      </w:pPr>
    </w:p>
    <w:p w:rsidR="00F05CB3" w:rsidRDefault="00F05CB3" w:rsidP="00C2686A">
      <w:pPr>
        <w:jc w:val="center"/>
        <w:rPr>
          <w:rFonts w:ascii="Arial" w:hAnsi="Arial" w:cs="Arial"/>
          <w:b/>
          <w:bCs/>
          <w:sz w:val="22"/>
          <w:szCs w:val="22"/>
        </w:rPr>
      </w:pPr>
    </w:p>
    <w:p w:rsidR="00F05CB3" w:rsidRDefault="00F05CB3" w:rsidP="00C2686A">
      <w:pPr>
        <w:jc w:val="center"/>
        <w:rPr>
          <w:rFonts w:ascii="Arial" w:hAnsi="Arial" w:cs="Arial"/>
          <w:b/>
          <w:bCs/>
          <w:sz w:val="22"/>
          <w:szCs w:val="22"/>
        </w:rPr>
      </w:pPr>
    </w:p>
    <w:p w:rsidR="00F05CB3" w:rsidRDefault="00F05CB3" w:rsidP="00C2686A">
      <w:pPr>
        <w:jc w:val="center"/>
        <w:rPr>
          <w:rFonts w:ascii="Arial" w:hAnsi="Arial" w:cs="Arial"/>
          <w:b/>
          <w:bCs/>
          <w:sz w:val="22"/>
          <w:szCs w:val="22"/>
        </w:rPr>
      </w:pPr>
    </w:p>
    <w:p w:rsidR="00F05CB3" w:rsidRDefault="00F05CB3" w:rsidP="00C2686A">
      <w:pPr>
        <w:jc w:val="center"/>
        <w:rPr>
          <w:rFonts w:ascii="Arial" w:hAnsi="Arial" w:cs="Arial"/>
          <w:b/>
          <w:bCs/>
          <w:sz w:val="22"/>
          <w:szCs w:val="22"/>
        </w:rPr>
      </w:pPr>
    </w:p>
    <w:p w:rsidR="00F05CB3" w:rsidRDefault="00F05CB3" w:rsidP="00C2686A">
      <w:pPr>
        <w:jc w:val="center"/>
        <w:rPr>
          <w:rFonts w:ascii="Arial" w:hAnsi="Arial" w:cs="Arial"/>
          <w:b/>
          <w:bCs/>
          <w:sz w:val="22"/>
          <w:szCs w:val="22"/>
        </w:rPr>
      </w:pPr>
    </w:p>
    <w:p w:rsidR="00F05CB3" w:rsidRDefault="00F05CB3" w:rsidP="00C2686A">
      <w:pPr>
        <w:jc w:val="center"/>
        <w:rPr>
          <w:rFonts w:ascii="Arial" w:hAnsi="Arial" w:cs="Arial"/>
          <w:b/>
          <w:bCs/>
          <w:sz w:val="22"/>
          <w:szCs w:val="22"/>
        </w:rPr>
      </w:pPr>
    </w:p>
    <w:p w:rsidR="00F05CB3" w:rsidRDefault="00F05CB3" w:rsidP="00C2686A">
      <w:pPr>
        <w:jc w:val="center"/>
        <w:rPr>
          <w:rFonts w:ascii="Arial" w:hAnsi="Arial" w:cs="Arial"/>
          <w:b/>
          <w:bCs/>
          <w:sz w:val="22"/>
          <w:szCs w:val="22"/>
        </w:rPr>
      </w:pPr>
    </w:p>
    <w:p w:rsidR="00F05CB3" w:rsidRDefault="00F05CB3" w:rsidP="00C2686A">
      <w:pPr>
        <w:jc w:val="center"/>
        <w:rPr>
          <w:rFonts w:ascii="Arial" w:hAnsi="Arial" w:cs="Arial"/>
          <w:b/>
          <w:bCs/>
          <w:sz w:val="22"/>
          <w:szCs w:val="22"/>
        </w:rPr>
      </w:pPr>
    </w:p>
    <w:p w:rsidR="00F05CB3" w:rsidRPr="00CA0E58" w:rsidRDefault="00F05CB3" w:rsidP="00C2686A">
      <w:pPr>
        <w:jc w:val="center"/>
        <w:rPr>
          <w:rFonts w:ascii="Arial" w:hAnsi="Arial" w:cs="Arial"/>
          <w:b/>
          <w:bCs/>
          <w:sz w:val="22"/>
          <w:szCs w:val="22"/>
        </w:rPr>
      </w:pPr>
    </w:p>
    <w:p w:rsidR="00C2686A" w:rsidRDefault="00C2686A" w:rsidP="00F05CB3">
      <w:pPr>
        <w:jc w:val="center"/>
        <w:rPr>
          <w:rFonts w:ascii="Arial" w:hAnsi="Arial" w:cs="Arial"/>
          <w:b/>
          <w:bCs/>
          <w:sz w:val="22"/>
          <w:szCs w:val="22"/>
        </w:rPr>
      </w:pPr>
      <w:r>
        <w:rPr>
          <w:rFonts w:ascii="Arial" w:hAnsi="Arial" w:cs="Arial"/>
          <w:b/>
          <w:bCs/>
          <w:sz w:val="22"/>
          <w:szCs w:val="22"/>
        </w:rPr>
        <w:t xml:space="preserve">Percentage Distribution of Educational Establishments in the </w:t>
      </w:r>
      <w:r w:rsidR="00F05CB3" w:rsidRPr="00F05CB3">
        <w:rPr>
          <w:rFonts w:ascii="Arial" w:hAnsi="Arial" w:cs="Arial"/>
          <w:b/>
          <w:bCs/>
          <w:sz w:val="22"/>
          <w:szCs w:val="22"/>
        </w:rPr>
        <w:t>Palestinian Territory</w:t>
      </w:r>
      <w:r w:rsidR="00F05CB3">
        <w:rPr>
          <w:rFonts w:ascii="Arial" w:hAnsi="Arial" w:cs="Arial"/>
          <w:b/>
          <w:bCs/>
          <w:sz w:val="22"/>
          <w:szCs w:val="22"/>
        </w:rPr>
        <w:t xml:space="preserve"> </w:t>
      </w:r>
      <w:r w:rsidR="001B500E">
        <w:rPr>
          <w:rFonts w:ascii="Arial" w:hAnsi="Arial" w:cs="Arial"/>
          <w:b/>
          <w:bCs/>
          <w:sz w:val="22"/>
          <w:szCs w:val="22"/>
        </w:rPr>
        <w:t>by</w:t>
      </w:r>
      <w:r>
        <w:rPr>
          <w:rFonts w:ascii="Arial" w:hAnsi="Arial" w:cs="Arial"/>
          <w:b/>
          <w:bCs/>
          <w:sz w:val="22"/>
          <w:szCs w:val="22"/>
        </w:rPr>
        <w:t xml:space="preserve"> Type of Separated Solid Waste, 201</w:t>
      </w:r>
      <w:r w:rsidR="00F05CB3">
        <w:rPr>
          <w:rFonts w:ascii="Arial" w:hAnsi="Arial" w:cs="Arial"/>
          <w:b/>
          <w:bCs/>
          <w:sz w:val="22"/>
          <w:szCs w:val="22"/>
        </w:rPr>
        <w:t>2</w:t>
      </w:r>
    </w:p>
    <w:p w:rsidR="00BA5B0E" w:rsidRDefault="009D263E" w:rsidP="00312DE3">
      <w:pPr>
        <w:pBdr>
          <w:top w:val="single" w:sz="4" w:space="1" w:color="auto"/>
          <w:left w:val="single" w:sz="4" w:space="4" w:color="auto"/>
          <w:bottom w:val="single" w:sz="4" w:space="1" w:color="auto"/>
          <w:right w:val="single" w:sz="4" w:space="4" w:color="auto"/>
        </w:pBdr>
        <w:jc w:val="center"/>
        <w:rPr>
          <w:rFonts w:cs="Simplified Arabic"/>
          <w:b/>
          <w:bCs/>
        </w:rPr>
      </w:pPr>
      <w:r>
        <w:rPr>
          <w:rFonts w:cs="Simplified Arabic"/>
          <w:b/>
          <w:bCs/>
          <w:noProof/>
        </w:rPr>
        <w:drawing>
          <wp:inline distT="0" distB="0" distL="0" distR="0">
            <wp:extent cx="5600700" cy="2530475"/>
            <wp:effectExtent l="0" t="0" r="0" b="0"/>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A5B0E" w:rsidRPr="00537800" w:rsidRDefault="00BA5B0E" w:rsidP="00061134">
      <w:pPr>
        <w:jc w:val="center"/>
        <w:rPr>
          <w:rFonts w:cs="Simplified Arabic"/>
          <w:b/>
          <w:bCs/>
          <w:sz w:val="24"/>
          <w:szCs w:val="24"/>
        </w:rPr>
      </w:pPr>
    </w:p>
    <w:p w:rsidR="00BA5B0E" w:rsidRDefault="00BA5B0E" w:rsidP="00BA5B0E">
      <w:pPr>
        <w:rPr>
          <w:sz w:val="28"/>
          <w:szCs w:val="28"/>
        </w:rPr>
      </w:pPr>
      <w:r w:rsidRPr="00BA5B0E">
        <w:rPr>
          <w:rFonts w:cs="Simplified Arabic"/>
          <w:b/>
          <w:bCs/>
          <w:sz w:val="24"/>
          <w:szCs w:val="24"/>
        </w:rPr>
        <w:t xml:space="preserve">1.5 </w:t>
      </w:r>
      <w:r w:rsidR="004E5E91">
        <w:rPr>
          <w:rFonts w:cs="Simplified Arabic"/>
          <w:b/>
          <w:bCs/>
          <w:sz w:val="24"/>
          <w:szCs w:val="24"/>
        </w:rPr>
        <w:t>Cafe</w:t>
      </w:r>
      <w:r w:rsidR="004E5E91" w:rsidRPr="00BA5B0E">
        <w:rPr>
          <w:rFonts w:cs="Simplified Arabic"/>
          <w:b/>
          <w:bCs/>
          <w:sz w:val="24"/>
          <w:szCs w:val="24"/>
        </w:rPr>
        <w:t>teria</w:t>
      </w:r>
      <w:r w:rsidR="00CD1BC4">
        <w:rPr>
          <w:sz w:val="28"/>
          <w:szCs w:val="28"/>
        </w:rPr>
        <w:t xml:space="preserve"> </w:t>
      </w:r>
    </w:p>
    <w:p w:rsidR="00787B33" w:rsidRDefault="00600679" w:rsidP="00057757">
      <w:pPr>
        <w:jc w:val="both"/>
        <w:rPr>
          <w:sz w:val="24"/>
          <w:szCs w:val="24"/>
        </w:rPr>
      </w:pPr>
      <w:r>
        <w:rPr>
          <w:sz w:val="24"/>
          <w:szCs w:val="24"/>
        </w:rPr>
        <w:t>The main source of water for cafeteria facilities in 74.3% of educational establishments was the water network.</w:t>
      </w:r>
    </w:p>
    <w:p w:rsidR="0088686B" w:rsidRDefault="007922EA" w:rsidP="0088686B">
      <w:pPr>
        <w:jc w:val="center"/>
        <w:rPr>
          <w:sz w:val="28"/>
          <w:szCs w:val="28"/>
        </w:rPr>
      </w:pPr>
      <w:r w:rsidRPr="00BA5B0E">
        <w:rPr>
          <w:sz w:val="28"/>
          <w:szCs w:val="28"/>
        </w:rPr>
        <w:br w:type="page"/>
      </w: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1B28BC" w:rsidRDefault="001B28BC"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061134" w:rsidRDefault="00061134" w:rsidP="0088686B">
      <w:pPr>
        <w:jc w:val="center"/>
        <w:rPr>
          <w:sz w:val="24"/>
          <w:szCs w:val="24"/>
        </w:rPr>
      </w:pPr>
      <w:r>
        <w:rPr>
          <w:sz w:val="24"/>
          <w:szCs w:val="24"/>
        </w:rPr>
        <w:lastRenderedPageBreak/>
        <w:t>Chapter Two</w:t>
      </w:r>
    </w:p>
    <w:p w:rsidR="00061134" w:rsidRDefault="00061134" w:rsidP="00061134">
      <w:pPr>
        <w:pStyle w:val="Title"/>
        <w:rPr>
          <w:b w:val="0"/>
          <w:bCs w:val="0"/>
          <w:sz w:val="24"/>
          <w:szCs w:val="24"/>
          <w:rtl/>
          <w:lang w:val="en-GB"/>
        </w:rPr>
      </w:pPr>
    </w:p>
    <w:p w:rsidR="00061134" w:rsidRDefault="00061134" w:rsidP="00D41395">
      <w:pPr>
        <w:pStyle w:val="BodyText2"/>
        <w:ind w:right="-144"/>
        <w:jc w:val="center"/>
        <w:rPr>
          <w:b/>
          <w:bCs/>
          <w:sz w:val="28"/>
          <w:szCs w:val="28"/>
        </w:rPr>
      </w:pPr>
      <w:r>
        <w:rPr>
          <w:b/>
          <w:bCs/>
          <w:sz w:val="28"/>
          <w:szCs w:val="28"/>
        </w:rPr>
        <w:t xml:space="preserve">Methodology </w:t>
      </w:r>
      <w:r w:rsidR="00D41395">
        <w:rPr>
          <w:b/>
          <w:bCs/>
          <w:sz w:val="28"/>
          <w:szCs w:val="28"/>
        </w:rPr>
        <w:t>a</w:t>
      </w:r>
      <w:r>
        <w:rPr>
          <w:b/>
          <w:bCs/>
          <w:sz w:val="28"/>
          <w:szCs w:val="28"/>
        </w:rPr>
        <w:t>nd Data Quality</w:t>
      </w:r>
    </w:p>
    <w:p w:rsidR="00061134" w:rsidRDefault="00061134" w:rsidP="00061134">
      <w:pPr>
        <w:pStyle w:val="BodyText2"/>
        <w:ind w:right="-144"/>
        <w:jc w:val="center"/>
        <w:rPr>
          <w:b/>
          <w:bCs/>
        </w:rPr>
      </w:pPr>
    </w:p>
    <w:p w:rsidR="00061134" w:rsidRDefault="00061134" w:rsidP="00061134">
      <w:pPr>
        <w:jc w:val="lowKashida"/>
        <w:rPr>
          <w:sz w:val="24"/>
          <w:szCs w:val="24"/>
        </w:rPr>
      </w:pPr>
      <w:r>
        <w:rPr>
          <w:sz w:val="24"/>
          <w:szCs w:val="24"/>
        </w:rPr>
        <w:t>This chapter presents the scientific methodology used in the planning and implementation of environmental survey for the education sector including the design of the survey tools, fieldwork collection, data processing and analysis of data.</w:t>
      </w:r>
    </w:p>
    <w:p w:rsidR="00061134" w:rsidRDefault="00061134" w:rsidP="00061134">
      <w:pPr>
        <w:ind w:left="45"/>
        <w:jc w:val="lowKashida"/>
        <w:rPr>
          <w:sz w:val="24"/>
          <w:szCs w:val="24"/>
        </w:rPr>
      </w:pPr>
    </w:p>
    <w:p w:rsidR="001A4171" w:rsidRDefault="00061134" w:rsidP="001A4171">
      <w:pPr>
        <w:jc w:val="both"/>
        <w:rPr>
          <w:b/>
          <w:bCs/>
          <w:sz w:val="24"/>
        </w:rPr>
      </w:pPr>
      <w:r>
        <w:rPr>
          <w:b/>
          <w:bCs/>
          <w:sz w:val="24"/>
        </w:rPr>
        <w:t xml:space="preserve">2.1 </w:t>
      </w:r>
      <w:r w:rsidR="001A4171">
        <w:rPr>
          <w:b/>
          <w:bCs/>
          <w:sz w:val="24"/>
        </w:rPr>
        <w:t>Questionnaire Survey</w:t>
      </w:r>
    </w:p>
    <w:p w:rsidR="001A4171" w:rsidRDefault="001A4171" w:rsidP="001A4171">
      <w:pPr>
        <w:pStyle w:val="BodyTextIndent"/>
        <w:ind w:left="0"/>
        <w:jc w:val="both"/>
        <w:rPr>
          <w:szCs w:val="24"/>
        </w:rPr>
      </w:pPr>
      <w:r>
        <w:rPr>
          <w:szCs w:val="24"/>
        </w:rPr>
        <w:t>The environmental questionnaire was designed in accordance with similar international experiences and according to international standards and recommendations for the most important indicators, taking into account the special situation of the West Bank.</w:t>
      </w:r>
    </w:p>
    <w:p w:rsidR="001A4171" w:rsidRDefault="001A4171" w:rsidP="001A4171">
      <w:pPr>
        <w:pStyle w:val="BodyTextIndent"/>
        <w:jc w:val="both"/>
        <w:rPr>
          <w:szCs w:val="24"/>
        </w:rPr>
      </w:pPr>
    </w:p>
    <w:p w:rsidR="001A4171" w:rsidRDefault="001A4171" w:rsidP="001A4171">
      <w:pPr>
        <w:jc w:val="lowKashida"/>
        <w:rPr>
          <w:b/>
          <w:bCs/>
          <w:sz w:val="24"/>
        </w:rPr>
      </w:pPr>
      <w:r>
        <w:rPr>
          <w:b/>
          <w:bCs/>
          <w:sz w:val="24"/>
        </w:rPr>
        <w:t>Stages of Design</w:t>
      </w:r>
      <w:r w:rsidR="00754451">
        <w:rPr>
          <w:b/>
          <w:bCs/>
          <w:sz w:val="24"/>
        </w:rPr>
        <w:t xml:space="preserve"> and Checking the Questionnaire</w:t>
      </w:r>
    </w:p>
    <w:p w:rsidR="001A4171" w:rsidRDefault="001A4171" w:rsidP="001A4171">
      <w:pPr>
        <w:jc w:val="lowKashida"/>
        <w:rPr>
          <w:sz w:val="24"/>
        </w:rPr>
      </w:pPr>
      <w:r>
        <w:rPr>
          <w:sz w:val="24"/>
        </w:rPr>
        <w:t>The questionnaire design passed through different steps, including:</w:t>
      </w:r>
    </w:p>
    <w:p w:rsidR="001A4171" w:rsidRDefault="001A4171" w:rsidP="001A4171">
      <w:pPr>
        <w:numPr>
          <w:ilvl w:val="0"/>
          <w:numId w:val="7"/>
        </w:numPr>
        <w:tabs>
          <w:tab w:val="clear" w:pos="720"/>
        </w:tabs>
        <w:ind w:left="567" w:right="0" w:hanging="283"/>
        <w:jc w:val="lowKashida"/>
        <w:rPr>
          <w:sz w:val="24"/>
        </w:rPr>
      </w:pPr>
      <w:r>
        <w:rPr>
          <w:sz w:val="24"/>
        </w:rPr>
        <w:t>Consultation with the relevant UN recommendations.</w:t>
      </w:r>
    </w:p>
    <w:p w:rsidR="001A4171" w:rsidRDefault="001A4171" w:rsidP="001A4171">
      <w:pPr>
        <w:numPr>
          <w:ilvl w:val="0"/>
          <w:numId w:val="7"/>
        </w:numPr>
        <w:tabs>
          <w:tab w:val="clear" w:pos="720"/>
        </w:tabs>
        <w:ind w:left="567" w:right="0" w:hanging="283"/>
        <w:jc w:val="lowKashida"/>
        <w:rPr>
          <w:sz w:val="24"/>
        </w:rPr>
      </w:pPr>
      <w:r>
        <w:rPr>
          <w:sz w:val="24"/>
        </w:rPr>
        <w:t>A visit to the Ministry of Education and Higher Education was conducted to look at the questionnaires they used.</w:t>
      </w:r>
    </w:p>
    <w:p w:rsidR="001A4171" w:rsidRDefault="001A4171" w:rsidP="001A4171">
      <w:pPr>
        <w:numPr>
          <w:ilvl w:val="0"/>
          <w:numId w:val="7"/>
        </w:numPr>
        <w:tabs>
          <w:tab w:val="clear" w:pos="720"/>
        </w:tabs>
        <w:ind w:left="567" w:right="0" w:hanging="283"/>
        <w:jc w:val="lowKashida"/>
        <w:rPr>
          <w:sz w:val="24"/>
        </w:rPr>
      </w:pPr>
      <w:r>
        <w:rPr>
          <w:sz w:val="24"/>
        </w:rPr>
        <w:t xml:space="preserve">Comparisons with previous PCBS surveys, including the household environmental survey, industrial environmental survey, economical environmental survey, health care environment survey, and the questionnaire for the </w:t>
      </w:r>
      <w:r>
        <w:rPr>
          <w:sz w:val="24"/>
          <w:szCs w:val="24"/>
        </w:rPr>
        <w:t xml:space="preserve">environmental survey for the education sector of </w:t>
      </w:r>
      <w:r>
        <w:rPr>
          <w:sz w:val="24"/>
        </w:rPr>
        <w:t xml:space="preserve">2010. </w:t>
      </w:r>
      <w:r>
        <w:rPr>
          <w:sz w:val="24"/>
        </w:rPr>
        <w:tab/>
      </w:r>
    </w:p>
    <w:p w:rsidR="001A4171" w:rsidRDefault="001A4171" w:rsidP="001A4171">
      <w:pPr>
        <w:numPr>
          <w:ilvl w:val="0"/>
          <w:numId w:val="7"/>
        </w:numPr>
        <w:tabs>
          <w:tab w:val="clear" w:pos="720"/>
        </w:tabs>
        <w:ind w:left="567" w:right="0" w:hanging="283"/>
        <w:jc w:val="lowKashida"/>
        <w:rPr>
          <w:sz w:val="24"/>
        </w:rPr>
      </w:pPr>
      <w:r>
        <w:rPr>
          <w:sz w:val="24"/>
        </w:rPr>
        <w:t xml:space="preserve">The questionnaire was modified according to the main findings of the </w:t>
      </w:r>
      <w:r>
        <w:rPr>
          <w:sz w:val="24"/>
          <w:szCs w:val="24"/>
        </w:rPr>
        <w:t>environmental survey for the education sector 2010</w:t>
      </w:r>
      <w:r>
        <w:rPr>
          <w:sz w:val="24"/>
        </w:rPr>
        <w:t>.</w:t>
      </w:r>
    </w:p>
    <w:p w:rsidR="001A4171" w:rsidRDefault="001A4171" w:rsidP="001A4171">
      <w:pPr>
        <w:numPr>
          <w:ilvl w:val="0"/>
          <w:numId w:val="7"/>
        </w:numPr>
        <w:tabs>
          <w:tab w:val="clear" w:pos="720"/>
        </w:tabs>
        <w:ind w:left="567" w:right="0" w:hanging="283"/>
        <w:jc w:val="lowKashida"/>
        <w:rPr>
          <w:sz w:val="24"/>
        </w:rPr>
      </w:pPr>
      <w:r>
        <w:rPr>
          <w:sz w:val="24"/>
        </w:rPr>
        <w:t>Validation rules and an editing manual were updated prior to the actual implementation of the survey.</w:t>
      </w:r>
    </w:p>
    <w:p w:rsidR="001A4171" w:rsidRDefault="001A4171" w:rsidP="001A4171">
      <w:pPr>
        <w:jc w:val="lowKashida"/>
        <w:rPr>
          <w:sz w:val="24"/>
        </w:rPr>
      </w:pPr>
    </w:p>
    <w:p w:rsidR="001A4171" w:rsidRDefault="001A4171" w:rsidP="001A4171">
      <w:pPr>
        <w:jc w:val="lowKashida"/>
        <w:rPr>
          <w:b/>
          <w:bCs/>
          <w:sz w:val="24"/>
        </w:rPr>
      </w:pPr>
      <w:r>
        <w:rPr>
          <w:b/>
          <w:bCs/>
          <w:sz w:val="24"/>
        </w:rPr>
        <w:t>Section</w:t>
      </w:r>
      <w:r w:rsidR="00754451">
        <w:rPr>
          <w:b/>
          <w:bCs/>
          <w:sz w:val="24"/>
        </w:rPr>
        <w:t>s Included in the Questionnaire</w:t>
      </w:r>
    </w:p>
    <w:p w:rsidR="001A4171" w:rsidRDefault="001A4171" w:rsidP="001A4171">
      <w:pPr>
        <w:numPr>
          <w:ilvl w:val="0"/>
          <w:numId w:val="8"/>
        </w:numPr>
        <w:tabs>
          <w:tab w:val="clear" w:pos="720"/>
        </w:tabs>
        <w:ind w:left="567" w:hanging="283"/>
        <w:jc w:val="lowKashida"/>
        <w:rPr>
          <w:sz w:val="24"/>
        </w:rPr>
      </w:pPr>
      <w:r>
        <w:rPr>
          <w:sz w:val="24"/>
        </w:rPr>
        <w:t>Cover page with data about the educational establishments</w:t>
      </w:r>
    </w:p>
    <w:p w:rsidR="001A4171" w:rsidRDefault="001A4171" w:rsidP="001A4171">
      <w:pPr>
        <w:numPr>
          <w:ilvl w:val="0"/>
          <w:numId w:val="8"/>
        </w:numPr>
        <w:tabs>
          <w:tab w:val="clear" w:pos="720"/>
        </w:tabs>
        <w:ind w:left="567" w:hanging="283"/>
        <w:jc w:val="lowKashida"/>
        <w:rPr>
          <w:sz w:val="24"/>
        </w:rPr>
      </w:pPr>
      <w:r>
        <w:rPr>
          <w:sz w:val="24"/>
        </w:rPr>
        <w:t>External environmental factors</w:t>
      </w:r>
    </w:p>
    <w:p w:rsidR="001A4171" w:rsidRDefault="001A4171" w:rsidP="001A4171">
      <w:pPr>
        <w:numPr>
          <w:ilvl w:val="0"/>
          <w:numId w:val="8"/>
        </w:numPr>
        <w:tabs>
          <w:tab w:val="clear" w:pos="720"/>
        </w:tabs>
        <w:ind w:left="567" w:hanging="283"/>
        <w:jc w:val="lowKashida"/>
        <w:rPr>
          <w:sz w:val="24"/>
        </w:rPr>
      </w:pPr>
      <w:r>
        <w:rPr>
          <w:sz w:val="24"/>
        </w:rPr>
        <w:t xml:space="preserve">Water </w:t>
      </w:r>
    </w:p>
    <w:p w:rsidR="001A4171" w:rsidRDefault="001A4171" w:rsidP="001A4171">
      <w:pPr>
        <w:numPr>
          <w:ilvl w:val="0"/>
          <w:numId w:val="8"/>
        </w:numPr>
        <w:tabs>
          <w:tab w:val="clear" w:pos="720"/>
        </w:tabs>
        <w:ind w:left="567" w:hanging="283"/>
        <w:jc w:val="lowKashida"/>
        <w:rPr>
          <w:sz w:val="24"/>
        </w:rPr>
      </w:pPr>
      <w:r>
        <w:rPr>
          <w:sz w:val="24"/>
        </w:rPr>
        <w:t>Wastewater</w:t>
      </w:r>
    </w:p>
    <w:p w:rsidR="001A4171" w:rsidRDefault="001A4171" w:rsidP="001A4171">
      <w:pPr>
        <w:numPr>
          <w:ilvl w:val="0"/>
          <w:numId w:val="8"/>
        </w:numPr>
        <w:tabs>
          <w:tab w:val="clear" w:pos="720"/>
        </w:tabs>
        <w:ind w:left="567" w:hanging="283"/>
        <w:jc w:val="lowKashida"/>
        <w:rPr>
          <w:sz w:val="24"/>
        </w:rPr>
      </w:pPr>
      <w:r>
        <w:rPr>
          <w:sz w:val="24"/>
        </w:rPr>
        <w:t>Solid waste management</w:t>
      </w:r>
    </w:p>
    <w:p w:rsidR="001A4171" w:rsidRDefault="001A4171" w:rsidP="001A4171">
      <w:pPr>
        <w:numPr>
          <w:ilvl w:val="0"/>
          <w:numId w:val="8"/>
        </w:numPr>
        <w:tabs>
          <w:tab w:val="clear" w:pos="720"/>
        </w:tabs>
        <w:ind w:left="567" w:hanging="283"/>
        <w:jc w:val="lowKashida"/>
        <w:rPr>
          <w:sz w:val="24"/>
        </w:rPr>
      </w:pPr>
      <w:r>
        <w:rPr>
          <w:sz w:val="24"/>
        </w:rPr>
        <w:t>Conditions in cafeteria</w:t>
      </w:r>
    </w:p>
    <w:p w:rsidR="00061134" w:rsidRDefault="00061134" w:rsidP="00061134">
      <w:pPr>
        <w:pStyle w:val="BodyTextIndent"/>
        <w:jc w:val="both"/>
        <w:rPr>
          <w:b/>
          <w:bCs/>
        </w:rPr>
      </w:pPr>
    </w:p>
    <w:p w:rsidR="00061134" w:rsidRDefault="00061134" w:rsidP="00061134">
      <w:pPr>
        <w:jc w:val="both"/>
        <w:rPr>
          <w:b/>
          <w:bCs/>
          <w:sz w:val="24"/>
        </w:rPr>
      </w:pPr>
      <w:r>
        <w:rPr>
          <w:b/>
          <w:bCs/>
          <w:sz w:val="24"/>
        </w:rPr>
        <w:t>2.2 Sample and Sampling Frame</w:t>
      </w:r>
    </w:p>
    <w:p w:rsidR="00061134" w:rsidRDefault="00061134" w:rsidP="00061134">
      <w:pPr>
        <w:jc w:val="both"/>
        <w:rPr>
          <w:b/>
          <w:bCs/>
          <w:sz w:val="16"/>
          <w:szCs w:val="16"/>
        </w:rPr>
      </w:pPr>
    </w:p>
    <w:p w:rsidR="001A4171" w:rsidRDefault="00754451" w:rsidP="001A4171">
      <w:pPr>
        <w:jc w:val="both"/>
        <w:rPr>
          <w:b/>
          <w:bCs/>
          <w:sz w:val="24"/>
        </w:rPr>
      </w:pPr>
      <w:r>
        <w:rPr>
          <w:b/>
          <w:bCs/>
          <w:sz w:val="24"/>
        </w:rPr>
        <w:t>Target Population</w:t>
      </w:r>
    </w:p>
    <w:p w:rsidR="001A4171" w:rsidRDefault="001A4171" w:rsidP="001A4171">
      <w:pPr>
        <w:pStyle w:val="BodyTextIndent"/>
        <w:ind w:hanging="288"/>
        <w:jc w:val="both"/>
        <w:rPr>
          <w:szCs w:val="24"/>
        </w:rPr>
      </w:pPr>
      <w:r>
        <w:rPr>
          <w:szCs w:val="24"/>
        </w:rPr>
        <w:t xml:space="preserve">The target population of this survey was all educational establishments, including: </w:t>
      </w:r>
    </w:p>
    <w:p w:rsidR="001A4171" w:rsidRDefault="001A4171" w:rsidP="00DF391C">
      <w:pPr>
        <w:pStyle w:val="BodyTextIndent"/>
        <w:jc w:val="left"/>
        <w:rPr>
          <w:szCs w:val="24"/>
        </w:rPr>
      </w:pPr>
      <w:r>
        <w:rPr>
          <w:szCs w:val="24"/>
        </w:rPr>
        <w:t>1. Educational establishments belonging to the Ministry of Education and Higher</w:t>
      </w:r>
      <w:r w:rsidR="00DF391C">
        <w:rPr>
          <w:szCs w:val="24"/>
        </w:rPr>
        <w:t xml:space="preserve"> </w:t>
      </w:r>
      <w:r>
        <w:rPr>
          <w:szCs w:val="24"/>
        </w:rPr>
        <w:t xml:space="preserve">Education. </w:t>
      </w:r>
      <w:r>
        <w:rPr>
          <w:szCs w:val="24"/>
        </w:rPr>
        <w:br/>
        <w:t xml:space="preserve">2. Educational establishments belonging to UNRWA. </w:t>
      </w:r>
      <w:r>
        <w:rPr>
          <w:szCs w:val="24"/>
        </w:rPr>
        <w:br/>
        <w:t xml:space="preserve">3. Educational establishments belonging to non-governmental organizations. </w:t>
      </w:r>
      <w:r>
        <w:rPr>
          <w:szCs w:val="24"/>
        </w:rPr>
        <w:br/>
        <w:t>4. Educational establishments belonging to the private sector.</w:t>
      </w:r>
    </w:p>
    <w:p w:rsidR="001A4171" w:rsidRDefault="001A4171" w:rsidP="001A4171">
      <w:pPr>
        <w:jc w:val="both"/>
        <w:rPr>
          <w:b/>
          <w:bCs/>
          <w:sz w:val="24"/>
        </w:rPr>
      </w:pPr>
    </w:p>
    <w:p w:rsidR="001A4171" w:rsidRDefault="001A4171" w:rsidP="001A4171">
      <w:pPr>
        <w:jc w:val="both"/>
        <w:rPr>
          <w:b/>
          <w:bCs/>
          <w:sz w:val="24"/>
        </w:rPr>
      </w:pPr>
      <w:r>
        <w:rPr>
          <w:b/>
          <w:bCs/>
          <w:sz w:val="24"/>
        </w:rPr>
        <w:t>Sampling Frame</w:t>
      </w:r>
    </w:p>
    <w:p w:rsidR="003321F0" w:rsidRDefault="001A4171" w:rsidP="003321F0">
      <w:pPr>
        <w:jc w:val="both"/>
        <w:rPr>
          <w:sz w:val="24"/>
          <w:szCs w:val="24"/>
        </w:rPr>
      </w:pPr>
      <w:r>
        <w:rPr>
          <w:sz w:val="24"/>
        </w:rPr>
        <w:t xml:space="preserve">The frame </w:t>
      </w:r>
      <w:r w:rsidR="00DF391C">
        <w:rPr>
          <w:sz w:val="24"/>
        </w:rPr>
        <w:t xml:space="preserve">is </w:t>
      </w:r>
      <w:r>
        <w:rPr>
          <w:sz w:val="24"/>
        </w:rPr>
        <w:t xml:space="preserve">all </w:t>
      </w:r>
      <w:r>
        <w:rPr>
          <w:sz w:val="24"/>
          <w:szCs w:val="24"/>
        </w:rPr>
        <w:t>establishments</w:t>
      </w:r>
      <w:r>
        <w:rPr>
          <w:szCs w:val="24"/>
        </w:rPr>
        <w:t xml:space="preserve"> </w:t>
      </w:r>
      <w:r>
        <w:rPr>
          <w:sz w:val="24"/>
        </w:rPr>
        <w:t xml:space="preserve">in the </w:t>
      </w:r>
      <w:r>
        <w:rPr>
          <w:sz w:val="24"/>
          <w:szCs w:val="24"/>
        </w:rPr>
        <w:t xml:space="preserve">education </w:t>
      </w:r>
      <w:r>
        <w:rPr>
          <w:sz w:val="24"/>
        </w:rPr>
        <w:t xml:space="preserve">sector is updated annually in the administrative records of the </w:t>
      </w:r>
      <w:r>
        <w:rPr>
          <w:sz w:val="24"/>
          <w:szCs w:val="24"/>
        </w:rPr>
        <w:t xml:space="preserve">Ministry of Education and </w:t>
      </w:r>
      <w:r w:rsidR="00DF391C">
        <w:rPr>
          <w:sz w:val="24"/>
          <w:szCs w:val="24"/>
        </w:rPr>
        <w:t>Ministry of Higher Education</w:t>
      </w:r>
    </w:p>
    <w:p w:rsidR="00061134" w:rsidRDefault="001A4171" w:rsidP="003321F0">
      <w:pPr>
        <w:jc w:val="both"/>
        <w:rPr>
          <w:sz w:val="24"/>
          <w:szCs w:val="24"/>
        </w:rPr>
      </w:pPr>
      <w:r>
        <w:rPr>
          <w:sz w:val="24"/>
          <w:szCs w:val="24"/>
        </w:rPr>
        <w:t>.</w:t>
      </w:r>
    </w:p>
    <w:p w:rsidR="001A4171" w:rsidRPr="00754451" w:rsidRDefault="00754451" w:rsidP="001A4171">
      <w:pPr>
        <w:jc w:val="both"/>
        <w:rPr>
          <w:b/>
          <w:bCs/>
          <w:sz w:val="24"/>
        </w:rPr>
      </w:pPr>
      <w:r w:rsidRPr="00754451">
        <w:rPr>
          <w:b/>
          <w:bCs/>
          <w:sz w:val="24"/>
        </w:rPr>
        <w:lastRenderedPageBreak/>
        <w:t>Response rate</w:t>
      </w:r>
      <w:r>
        <w:rPr>
          <w:b/>
          <w:bCs/>
          <w:sz w:val="24"/>
        </w:rPr>
        <w:t>:</w:t>
      </w:r>
    </w:p>
    <w:p w:rsidR="00754451" w:rsidRPr="00754451" w:rsidRDefault="00754451" w:rsidP="003321F0">
      <w:pPr>
        <w:pStyle w:val="BodyText"/>
        <w:tabs>
          <w:tab w:val="left" w:pos="3825"/>
        </w:tabs>
        <w:ind w:right="-2"/>
        <w:rPr>
          <w:szCs w:val="24"/>
        </w:rPr>
      </w:pPr>
      <w:r>
        <w:rPr>
          <w:szCs w:val="24"/>
        </w:rPr>
        <w:t xml:space="preserve">The response </w:t>
      </w:r>
      <w:r w:rsidR="003321F0">
        <w:rPr>
          <w:szCs w:val="24"/>
        </w:rPr>
        <w:t>rate during the survey was 100%.</w:t>
      </w:r>
    </w:p>
    <w:p w:rsidR="00754451" w:rsidRDefault="00754451" w:rsidP="00061134">
      <w:pPr>
        <w:ind w:left="-142" w:firstLine="142"/>
        <w:jc w:val="both"/>
        <w:rPr>
          <w:b/>
          <w:bCs/>
          <w:sz w:val="24"/>
        </w:rPr>
      </w:pPr>
    </w:p>
    <w:p w:rsidR="00061134" w:rsidRDefault="00061134" w:rsidP="00061134">
      <w:pPr>
        <w:ind w:left="-142" w:firstLine="142"/>
        <w:jc w:val="both"/>
        <w:rPr>
          <w:b/>
          <w:bCs/>
          <w:sz w:val="24"/>
        </w:rPr>
      </w:pPr>
      <w:r>
        <w:rPr>
          <w:b/>
          <w:bCs/>
          <w:sz w:val="24"/>
        </w:rPr>
        <w:t>2.3 Fieldwork:</w:t>
      </w:r>
    </w:p>
    <w:p w:rsidR="008A6D4F" w:rsidRDefault="008A6D4F" w:rsidP="008A6D4F">
      <w:pPr>
        <w:jc w:val="both"/>
        <w:rPr>
          <w:sz w:val="24"/>
        </w:rPr>
      </w:pPr>
      <w:r>
        <w:rPr>
          <w:sz w:val="24"/>
        </w:rPr>
        <w:t>Field operations were conducted during the period 01 April 2012 to 30 April 2012.</w:t>
      </w:r>
    </w:p>
    <w:p w:rsidR="00061134" w:rsidRDefault="00061134" w:rsidP="00061134">
      <w:pPr>
        <w:jc w:val="both"/>
        <w:rPr>
          <w:b/>
          <w:bCs/>
          <w:sz w:val="24"/>
        </w:rPr>
      </w:pPr>
    </w:p>
    <w:p w:rsidR="00061134" w:rsidRDefault="00061134" w:rsidP="00061134">
      <w:pPr>
        <w:jc w:val="both"/>
        <w:rPr>
          <w:b/>
          <w:bCs/>
          <w:sz w:val="24"/>
        </w:rPr>
      </w:pPr>
      <w:r>
        <w:rPr>
          <w:b/>
          <w:bCs/>
          <w:sz w:val="24"/>
        </w:rPr>
        <w:t>2.4 Data Processing</w:t>
      </w:r>
    </w:p>
    <w:p w:rsidR="008A6D4F" w:rsidRDefault="008A6D4F" w:rsidP="008A6D4F">
      <w:pPr>
        <w:jc w:val="both"/>
        <w:rPr>
          <w:sz w:val="24"/>
        </w:rPr>
      </w:pPr>
      <w:r>
        <w:rPr>
          <w:sz w:val="24"/>
        </w:rPr>
        <w:t>The data processing stage consisted of the following operations:</w:t>
      </w:r>
    </w:p>
    <w:p w:rsidR="00061134" w:rsidRDefault="00061134" w:rsidP="00061134">
      <w:pPr>
        <w:jc w:val="both"/>
        <w:rPr>
          <w:sz w:val="24"/>
        </w:rPr>
      </w:pPr>
    </w:p>
    <w:p w:rsidR="008A6D4F" w:rsidRDefault="008A6D4F" w:rsidP="008A6D4F">
      <w:pPr>
        <w:jc w:val="both"/>
        <w:rPr>
          <w:sz w:val="24"/>
        </w:rPr>
      </w:pPr>
      <w:r>
        <w:rPr>
          <w:b/>
          <w:bCs/>
          <w:sz w:val="24"/>
        </w:rPr>
        <w:t>Editing Before Data Entry</w:t>
      </w:r>
    </w:p>
    <w:p w:rsidR="008A6D4F" w:rsidRDefault="008A6D4F" w:rsidP="008A6D4F">
      <w:pPr>
        <w:jc w:val="both"/>
        <w:rPr>
          <w:sz w:val="24"/>
        </w:rPr>
      </w:pPr>
      <w:r>
        <w:rPr>
          <w:sz w:val="24"/>
        </w:rPr>
        <w:t>All questionnaires were edited in the office using the same instructions adopted for editing in the field.</w:t>
      </w:r>
    </w:p>
    <w:p w:rsidR="008A6D4F" w:rsidRDefault="008A6D4F" w:rsidP="008A6D4F">
      <w:pPr>
        <w:jc w:val="both"/>
        <w:rPr>
          <w:b/>
          <w:bCs/>
          <w:sz w:val="24"/>
        </w:rPr>
      </w:pPr>
    </w:p>
    <w:p w:rsidR="008A6D4F" w:rsidRDefault="008A6D4F" w:rsidP="008A6D4F">
      <w:pPr>
        <w:jc w:val="both"/>
        <w:rPr>
          <w:b/>
          <w:bCs/>
          <w:sz w:val="24"/>
        </w:rPr>
      </w:pPr>
      <w:r>
        <w:rPr>
          <w:b/>
          <w:bCs/>
          <w:sz w:val="24"/>
        </w:rPr>
        <w:t>Data Entry</w:t>
      </w:r>
    </w:p>
    <w:p w:rsidR="008A6D4F" w:rsidRDefault="008A6D4F" w:rsidP="008A6D4F">
      <w:pPr>
        <w:jc w:val="both"/>
        <w:rPr>
          <w:sz w:val="24"/>
        </w:rPr>
      </w:pPr>
      <w:r>
        <w:rPr>
          <w:sz w:val="24"/>
        </w:rPr>
        <w:t xml:space="preserve">Then data were entered into the computer using </w:t>
      </w:r>
      <w:r>
        <w:rPr>
          <w:rFonts w:cs="Simplified Arabic"/>
          <w:sz w:val="24"/>
        </w:rPr>
        <w:t>Microsoft Access</w:t>
      </w:r>
      <w:r>
        <w:rPr>
          <w:sz w:val="24"/>
        </w:rPr>
        <w:t>.  The data entry program was prepared to satisfy a number of requirements, such as:</w:t>
      </w:r>
    </w:p>
    <w:p w:rsidR="008A6D4F" w:rsidRDefault="008A6D4F" w:rsidP="008A6D4F">
      <w:pPr>
        <w:numPr>
          <w:ilvl w:val="0"/>
          <w:numId w:val="3"/>
        </w:numPr>
        <w:tabs>
          <w:tab w:val="clear" w:pos="700"/>
        </w:tabs>
        <w:ind w:left="567" w:hanging="283"/>
        <w:jc w:val="both"/>
        <w:rPr>
          <w:sz w:val="24"/>
        </w:rPr>
      </w:pPr>
      <w:r>
        <w:rPr>
          <w:sz w:val="24"/>
        </w:rPr>
        <w:t>Identifying duplication in the questionnaire during data entry.</w:t>
      </w:r>
    </w:p>
    <w:p w:rsidR="008A6D4F" w:rsidRDefault="008A6D4F" w:rsidP="008A6D4F">
      <w:pPr>
        <w:numPr>
          <w:ilvl w:val="0"/>
          <w:numId w:val="3"/>
        </w:numPr>
        <w:tabs>
          <w:tab w:val="clear" w:pos="700"/>
        </w:tabs>
        <w:ind w:left="567" w:hanging="283"/>
        <w:jc w:val="both"/>
        <w:rPr>
          <w:sz w:val="24"/>
        </w:rPr>
      </w:pPr>
      <w:r>
        <w:rPr>
          <w:sz w:val="24"/>
        </w:rPr>
        <w:t>Application of checks on logic and consistency during data collection.</w:t>
      </w:r>
    </w:p>
    <w:p w:rsidR="008A6D4F" w:rsidRDefault="008A6D4F" w:rsidP="008A6D4F">
      <w:pPr>
        <w:numPr>
          <w:ilvl w:val="0"/>
          <w:numId w:val="3"/>
        </w:numPr>
        <w:tabs>
          <w:tab w:val="clear" w:pos="700"/>
        </w:tabs>
        <w:ind w:left="567" w:hanging="283"/>
        <w:jc w:val="both"/>
        <w:rPr>
          <w:sz w:val="24"/>
        </w:rPr>
      </w:pPr>
      <w:r>
        <w:rPr>
          <w:sz w:val="24"/>
        </w:rPr>
        <w:t>Ability to perform within record as well as cross-record checks.</w:t>
      </w:r>
    </w:p>
    <w:p w:rsidR="008A6D4F" w:rsidRDefault="008A6D4F" w:rsidP="008A6D4F">
      <w:pPr>
        <w:numPr>
          <w:ilvl w:val="0"/>
          <w:numId w:val="3"/>
        </w:numPr>
        <w:tabs>
          <w:tab w:val="clear" w:pos="700"/>
        </w:tabs>
        <w:ind w:left="567" w:hanging="283"/>
        <w:jc w:val="both"/>
        <w:rPr>
          <w:sz w:val="24"/>
        </w:rPr>
      </w:pPr>
      <w:r>
        <w:rPr>
          <w:sz w:val="24"/>
        </w:rPr>
        <w:t>Minimizing the number of errors by field workers or during data entry.</w:t>
      </w:r>
    </w:p>
    <w:p w:rsidR="008A6D4F" w:rsidRDefault="008A6D4F" w:rsidP="008A6D4F">
      <w:pPr>
        <w:numPr>
          <w:ilvl w:val="0"/>
          <w:numId w:val="3"/>
        </w:numPr>
        <w:tabs>
          <w:tab w:val="clear" w:pos="700"/>
        </w:tabs>
        <w:ind w:left="567" w:hanging="283"/>
        <w:jc w:val="both"/>
        <w:rPr>
          <w:sz w:val="24"/>
        </w:rPr>
      </w:pPr>
      <w:r>
        <w:rPr>
          <w:sz w:val="24"/>
        </w:rPr>
        <w:t>User-friendly handling of errors.</w:t>
      </w:r>
    </w:p>
    <w:p w:rsidR="00061134" w:rsidRDefault="008A6D4F" w:rsidP="008A6D4F">
      <w:pPr>
        <w:numPr>
          <w:ilvl w:val="0"/>
          <w:numId w:val="3"/>
        </w:numPr>
        <w:tabs>
          <w:tab w:val="clear" w:pos="700"/>
        </w:tabs>
        <w:ind w:left="567" w:hanging="283"/>
        <w:jc w:val="both"/>
        <w:rPr>
          <w:sz w:val="24"/>
        </w:rPr>
      </w:pPr>
      <w:r>
        <w:rPr>
          <w:sz w:val="24"/>
        </w:rPr>
        <w:t>Possibility of transferring data into another format to be used and analyzed by other analytical statistical systems, such as SAS and SPSS.</w:t>
      </w:r>
    </w:p>
    <w:p w:rsidR="00061134" w:rsidRDefault="00061134" w:rsidP="00061134">
      <w:pPr>
        <w:jc w:val="lowKashida"/>
        <w:rPr>
          <w:sz w:val="24"/>
          <w:szCs w:val="24"/>
          <w:rtl/>
          <w:lang w:val="en-GB"/>
        </w:rPr>
      </w:pPr>
    </w:p>
    <w:p w:rsidR="00061134" w:rsidRDefault="00061134" w:rsidP="004D755B">
      <w:pPr>
        <w:pStyle w:val="BodyText"/>
        <w:tabs>
          <w:tab w:val="left" w:pos="426"/>
        </w:tabs>
        <w:ind w:right="-2"/>
        <w:rPr>
          <w:b/>
          <w:bCs/>
          <w:szCs w:val="24"/>
        </w:rPr>
      </w:pPr>
      <w:r>
        <w:rPr>
          <w:b/>
          <w:bCs/>
          <w:szCs w:val="24"/>
        </w:rPr>
        <w:t>2.5 Accuracy of Data</w:t>
      </w:r>
    </w:p>
    <w:p w:rsidR="008A6D4F" w:rsidRDefault="008A6D4F" w:rsidP="008A6D4F">
      <w:pPr>
        <w:pStyle w:val="BodyText"/>
        <w:tabs>
          <w:tab w:val="left" w:pos="3825"/>
        </w:tabs>
        <w:ind w:right="-2"/>
        <w:rPr>
          <w:szCs w:val="24"/>
        </w:rPr>
      </w:pPr>
      <w:r>
        <w:rPr>
          <w:szCs w:val="24"/>
        </w:rPr>
        <w:t xml:space="preserve">Two types of errors affect the quality of data, namely sampling and non sampling errors.  Sampling errors are measurable and very limited in this report since the study covered all educational establishments in the Palestinian Territory.  The non-sampling errors could not be determined easily due to the diversity of sources (e.g. interviewers, respondents, editors, coders, date entry operators…etc).  To minimize such errors, data was edited before and after the data entry process.   </w:t>
      </w:r>
    </w:p>
    <w:p w:rsidR="008A6D4F" w:rsidRDefault="008A6D4F" w:rsidP="008A6D4F">
      <w:pPr>
        <w:pStyle w:val="BodyText"/>
        <w:tabs>
          <w:tab w:val="left" w:pos="3825"/>
        </w:tabs>
        <w:ind w:right="-2"/>
        <w:rPr>
          <w:szCs w:val="24"/>
        </w:rPr>
      </w:pPr>
    </w:p>
    <w:p w:rsidR="008A6D4F" w:rsidRDefault="008A6D4F" w:rsidP="008A6D4F">
      <w:pPr>
        <w:pStyle w:val="BodyText"/>
        <w:tabs>
          <w:tab w:val="left" w:pos="3825"/>
        </w:tabs>
        <w:ind w:right="-2"/>
        <w:rPr>
          <w:b/>
          <w:bCs/>
          <w:szCs w:val="24"/>
        </w:rPr>
      </w:pPr>
      <w:r>
        <w:rPr>
          <w:b/>
          <w:bCs/>
          <w:szCs w:val="24"/>
        </w:rPr>
        <w:t>Coverage</w:t>
      </w:r>
    </w:p>
    <w:p w:rsidR="008A6D4F" w:rsidRDefault="008A6D4F" w:rsidP="008A6D4F">
      <w:pPr>
        <w:jc w:val="lowKashida"/>
        <w:rPr>
          <w:rFonts w:cs="Simplified Arabic"/>
          <w:snapToGrid w:val="0"/>
          <w:sz w:val="24"/>
          <w:szCs w:val="24"/>
        </w:rPr>
      </w:pPr>
      <w:r>
        <w:rPr>
          <w:rFonts w:cs="Simplified Arabic"/>
          <w:snapToGrid w:val="0"/>
          <w:sz w:val="24"/>
          <w:szCs w:val="24"/>
        </w:rPr>
        <w:t xml:space="preserve">One of the major goals of such a report series is to provide users and researchers with time series statistics for the most important indicators relating to environmental conditions in the educational sector in the Palestinian Territory. </w:t>
      </w:r>
    </w:p>
    <w:p w:rsidR="00061134" w:rsidRDefault="00061134" w:rsidP="00D41395">
      <w:pPr>
        <w:pStyle w:val="BodyText"/>
        <w:tabs>
          <w:tab w:val="left" w:pos="3825"/>
        </w:tabs>
        <w:ind w:right="-2"/>
        <w:rPr>
          <w:szCs w:val="24"/>
        </w:rPr>
      </w:pPr>
    </w:p>
    <w:p w:rsidR="00061134" w:rsidRDefault="00061134" w:rsidP="001B500E">
      <w:pPr>
        <w:pStyle w:val="BodyText"/>
        <w:tabs>
          <w:tab w:val="left" w:pos="3825"/>
        </w:tabs>
        <w:ind w:right="-2"/>
        <w:rPr>
          <w:b/>
          <w:bCs/>
          <w:szCs w:val="24"/>
        </w:rPr>
      </w:pPr>
      <w:r>
        <w:rPr>
          <w:b/>
          <w:bCs/>
          <w:szCs w:val="24"/>
        </w:rPr>
        <w:t>Special Technical Notes</w:t>
      </w:r>
    </w:p>
    <w:p w:rsidR="008A6D4F" w:rsidRDefault="008A6D4F" w:rsidP="008A6D4F">
      <w:pPr>
        <w:jc w:val="lowKashida"/>
        <w:rPr>
          <w:rFonts w:cs="Simplified Arabic"/>
          <w:snapToGrid w:val="0"/>
          <w:sz w:val="24"/>
          <w:szCs w:val="24"/>
        </w:rPr>
      </w:pPr>
      <w:r>
        <w:rPr>
          <w:rFonts w:cs="Simplified Arabic"/>
          <w:snapToGrid w:val="0"/>
          <w:sz w:val="24"/>
          <w:szCs w:val="24"/>
        </w:rPr>
        <w:t xml:space="preserve">The sources of a number of non-statistical errors that have emerged during the implementation of the survey can be summarized as follows: </w:t>
      </w:r>
    </w:p>
    <w:p w:rsidR="008A6D4F" w:rsidRDefault="008A6D4F" w:rsidP="008A6D4F">
      <w:pPr>
        <w:numPr>
          <w:ilvl w:val="0"/>
          <w:numId w:val="10"/>
        </w:numPr>
        <w:tabs>
          <w:tab w:val="clear" w:pos="644"/>
          <w:tab w:val="num" w:pos="426"/>
        </w:tabs>
        <w:ind w:left="426" w:right="1" w:hanging="284"/>
        <w:jc w:val="both"/>
        <w:rPr>
          <w:rFonts w:cs="Simplified Arabic"/>
          <w:snapToGrid w:val="0"/>
          <w:sz w:val="24"/>
          <w:szCs w:val="24"/>
        </w:rPr>
      </w:pPr>
      <w:r>
        <w:rPr>
          <w:rFonts w:cs="Simplified Arabic"/>
          <w:snapToGrid w:val="0"/>
          <w:sz w:val="24"/>
          <w:szCs w:val="24"/>
        </w:rPr>
        <w:t>Errors were found in registering the national number of educational establishments.</w:t>
      </w:r>
    </w:p>
    <w:p w:rsidR="008A6D4F" w:rsidRDefault="008A6D4F" w:rsidP="008A6D4F">
      <w:pPr>
        <w:numPr>
          <w:ilvl w:val="0"/>
          <w:numId w:val="10"/>
        </w:numPr>
        <w:tabs>
          <w:tab w:val="clear" w:pos="644"/>
          <w:tab w:val="num" w:pos="426"/>
        </w:tabs>
        <w:ind w:left="426" w:hanging="284"/>
        <w:jc w:val="both"/>
        <w:rPr>
          <w:rFonts w:cs="Simplified Arabic"/>
          <w:snapToGrid w:val="0"/>
          <w:sz w:val="24"/>
          <w:szCs w:val="24"/>
        </w:rPr>
      </w:pPr>
      <w:r w:rsidRPr="000E00B7">
        <w:rPr>
          <w:rFonts w:cs="Simplified Arabic"/>
          <w:snapToGrid w:val="0"/>
          <w:sz w:val="24"/>
          <w:szCs w:val="24"/>
        </w:rPr>
        <w:t xml:space="preserve">Inconsistent data </w:t>
      </w:r>
      <w:r>
        <w:rPr>
          <w:rFonts w:cs="Simplified Arabic"/>
          <w:snapToGrid w:val="0"/>
          <w:sz w:val="24"/>
          <w:szCs w:val="24"/>
        </w:rPr>
        <w:t xml:space="preserve">were </w:t>
      </w:r>
      <w:r w:rsidRPr="000E00B7">
        <w:rPr>
          <w:rFonts w:cs="Simplified Arabic"/>
          <w:snapToGrid w:val="0"/>
          <w:sz w:val="24"/>
          <w:szCs w:val="24"/>
        </w:rPr>
        <w:t xml:space="preserve">found </w:t>
      </w:r>
      <w:r>
        <w:rPr>
          <w:rFonts w:cs="Simplified Arabic"/>
          <w:snapToGrid w:val="0"/>
          <w:sz w:val="24"/>
          <w:szCs w:val="24"/>
        </w:rPr>
        <w:t xml:space="preserve">relating to </w:t>
      </w:r>
      <w:r w:rsidRPr="000E00B7">
        <w:rPr>
          <w:rFonts w:cs="Simplified Arabic"/>
          <w:snapToGrid w:val="0"/>
          <w:sz w:val="24"/>
          <w:szCs w:val="24"/>
        </w:rPr>
        <w:t>cafeteria</w:t>
      </w:r>
      <w:r>
        <w:rPr>
          <w:rFonts w:cs="Simplified Arabic"/>
          <w:snapToGrid w:val="0"/>
          <w:sz w:val="24"/>
          <w:szCs w:val="24"/>
        </w:rPr>
        <w:t xml:space="preserve"> facilities</w:t>
      </w:r>
      <w:r w:rsidRPr="000E00B7">
        <w:rPr>
          <w:rFonts w:cs="Simplified Arabic"/>
          <w:snapToGrid w:val="0"/>
          <w:sz w:val="24"/>
          <w:szCs w:val="24"/>
        </w:rPr>
        <w:t>.</w:t>
      </w:r>
    </w:p>
    <w:p w:rsidR="00061134" w:rsidRDefault="00061134" w:rsidP="0088686B">
      <w:pPr>
        <w:pStyle w:val="BodyText2"/>
        <w:ind w:right="-144"/>
        <w:rPr>
          <w:b/>
          <w:bCs/>
          <w:sz w:val="28"/>
          <w:szCs w:val="28"/>
        </w:rPr>
      </w:pPr>
    </w:p>
    <w:p w:rsidR="00D91F40" w:rsidRDefault="00D91F40" w:rsidP="0088686B">
      <w:pPr>
        <w:pStyle w:val="BodyText2"/>
        <w:ind w:right="-144"/>
        <w:rPr>
          <w:b/>
          <w:bCs/>
          <w:sz w:val="28"/>
          <w:szCs w:val="28"/>
        </w:rPr>
      </w:pPr>
    </w:p>
    <w:p w:rsidR="00D91F40" w:rsidRDefault="00D91F40" w:rsidP="0088686B">
      <w:pPr>
        <w:pStyle w:val="BodyText2"/>
        <w:ind w:right="-144"/>
        <w:rPr>
          <w:b/>
          <w:bCs/>
          <w:sz w:val="28"/>
          <w:szCs w:val="28"/>
        </w:rPr>
      </w:pPr>
    </w:p>
    <w:p w:rsidR="00D91F40" w:rsidRDefault="00D91F40" w:rsidP="0088686B">
      <w:pPr>
        <w:pStyle w:val="BodyText2"/>
        <w:ind w:right="-144"/>
        <w:rPr>
          <w:b/>
          <w:bCs/>
          <w:sz w:val="28"/>
          <w:szCs w:val="28"/>
        </w:rPr>
      </w:pPr>
    </w:p>
    <w:p w:rsidR="0088686B" w:rsidRDefault="0088686B" w:rsidP="00061134">
      <w:pPr>
        <w:pStyle w:val="BodyText2"/>
        <w:ind w:right="-144"/>
        <w:jc w:val="center"/>
        <w:rPr>
          <w:b/>
          <w:bCs/>
          <w:sz w:val="28"/>
          <w:szCs w:val="28"/>
        </w:rPr>
      </w:pPr>
    </w:p>
    <w:p w:rsidR="00537800" w:rsidRDefault="00537800">
      <w:pPr>
        <w:rPr>
          <w:sz w:val="24"/>
          <w:szCs w:val="24"/>
        </w:rPr>
      </w:pPr>
      <w:r>
        <w:rPr>
          <w:b/>
          <w:bCs/>
          <w:sz w:val="24"/>
          <w:szCs w:val="24"/>
        </w:rPr>
        <w:br w:type="page"/>
      </w:r>
    </w:p>
    <w:p w:rsidR="00F901D2" w:rsidRDefault="00F901D2" w:rsidP="00F901D2">
      <w:pPr>
        <w:pStyle w:val="Title"/>
        <w:rPr>
          <w:b w:val="0"/>
          <w:bCs w:val="0"/>
          <w:sz w:val="24"/>
          <w:szCs w:val="24"/>
        </w:rPr>
      </w:pPr>
      <w:r>
        <w:rPr>
          <w:b w:val="0"/>
          <w:bCs w:val="0"/>
          <w:sz w:val="24"/>
          <w:szCs w:val="24"/>
        </w:rPr>
        <w:lastRenderedPageBreak/>
        <w:t>Chapter Three</w:t>
      </w:r>
    </w:p>
    <w:p w:rsidR="00F901D2" w:rsidRDefault="00F901D2" w:rsidP="00F901D2">
      <w:pPr>
        <w:pStyle w:val="Title"/>
        <w:rPr>
          <w:b w:val="0"/>
          <w:bCs w:val="0"/>
          <w:sz w:val="24"/>
          <w:szCs w:val="24"/>
        </w:rPr>
      </w:pPr>
    </w:p>
    <w:p w:rsidR="00F901D2" w:rsidRDefault="00F901D2" w:rsidP="00F901D2">
      <w:pPr>
        <w:pStyle w:val="Title"/>
        <w:rPr>
          <w:szCs w:val="28"/>
        </w:rPr>
      </w:pPr>
      <w:r>
        <w:rPr>
          <w:szCs w:val="28"/>
        </w:rPr>
        <w:t>Concepts and Definitions</w:t>
      </w:r>
    </w:p>
    <w:p w:rsidR="00F901D2" w:rsidRDefault="00F901D2" w:rsidP="00F901D2">
      <w:pPr>
        <w:pStyle w:val="Title"/>
        <w:rPr>
          <w:szCs w:val="28"/>
        </w:rPr>
      </w:pPr>
    </w:p>
    <w:p w:rsidR="00F901D2" w:rsidRDefault="00F901D2" w:rsidP="00F901D2">
      <w:pPr>
        <w:keepNext/>
        <w:rPr>
          <w:rFonts w:eastAsia="Arial Unicode MS" w:cs="Arial Unicode MS"/>
          <w:b/>
          <w:bCs/>
          <w:sz w:val="24"/>
        </w:rPr>
      </w:pPr>
      <w:r>
        <w:rPr>
          <w:b/>
          <w:bCs/>
          <w:sz w:val="24"/>
        </w:rPr>
        <w:t>Solid Waste Disposal:</w:t>
      </w:r>
    </w:p>
    <w:p w:rsidR="00F901D2" w:rsidRDefault="00F901D2" w:rsidP="00F901D2">
      <w:pPr>
        <w:keepNext/>
        <w:jc w:val="both"/>
        <w:rPr>
          <w:rFonts w:eastAsia="Arial Unicode MS" w:cs="Arial Unicode MS"/>
          <w:sz w:val="24"/>
        </w:rPr>
      </w:pPr>
      <w:r>
        <w:rPr>
          <w:sz w:val="24"/>
        </w:rPr>
        <w:t>Ultimate deposition or placement of refuse that is not salvaged or recycled.</w:t>
      </w:r>
    </w:p>
    <w:p w:rsidR="00F901D2" w:rsidRPr="000E56CD" w:rsidRDefault="00F901D2" w:rsidP="00F901D2">
      <w:pPr>
        <w:jc w:val="lowKashida"/>
        <w:rPr>
          <w:b/>
          <w:bCs/>
          <w:sz w:val="16"/>
          <w:szCs w:val="16"/>
        </w:rPr>
      </w:pPr>
    </w:p>
    <w:p w:rsidR="00F901D2" w:rsidRDefault="00F901D2" w:rsidP="00F901D2">
      <w:pPr>
        <w:rPr>
          <w:rFonts w:eastAsia="Arial Unicode MS" w:cs="Arial Unicode MS"/>
          <w:b/>
          <w:bCs/>
          <w:sz w:val="24"/>
        </w:rPr>
      </w:pPr>
      <w:r>
        <w:rPr>
          <w:b/>
          <w:bCs/>
          <w:sz w:val="24"/>
        </w:rPr>
        <w:t>Wastewater:</w:t>
      </w:r>
    </w:p>
    <w:p w:rsidR="00F901D2" w:rsidRDefault="00F901D2" w:rsidP="00F901D2">
      <w:pPr>
        <w:jc w:val="lowKashida"/>
        <w:rPr>
          <w:sz w:val="24"/>
        </w:rPr>
      </w:pPr>
      <w:r>
        <w:rPr>
          <w:sz w:val="24"/>
        </w:rPr>
        <w:t>Used water, typically discharged into the sewage system. It contains matter and bacteria in solution or suspension.</w:t>
      </w:r>
    </w:p>
    <w:p w:rsidR="00F901D2" w:rsidRPr="000E56CD" w:rsidRDefault="00F901D2" w:rsidP="00F901D2">
      <w:pPr>
        <w:jc w:val="lowKashida"/>
        <w:rPr>
          <w:b/>
          <w:bCs/>
          <w:sz w:val="16"/>
          <w:szCs w:val="16"/>
        </w:rPr>
      </w:pPr>
    </w:p>
    <w:p w:rsidR="00F901D2" w:rsidRDefault="00F901D2" w:rsidP="00F901D2">
      <w:pPr>
        <w:rPr>
          <w:rFonts w:eastAsia="Arial Unicode MS" w:cs="Arial Unicode MS"/>
          <w:b/>
          <w:bCs/>
          <w:sz w:val="24"/>
        </w:rPr>
      </w:pPr>
      <w:r>
        <w:rPr>
          <w:b/>
          <w:bCs/>
          <w:sz w:val="24"/>
        </w:rPr>
        <w:t>Dumping Site:</w:t>
      </w:r>
    </w:p>
    <w:p w:rsidR="00F901D2" w:rsidRDefault="00F901D2" w:rsidP="00F901D2">
      <w:pPr>
        <w:jc w:val="both"/>
        <w:rPr>
          <w:rFonts w:eastAsia="Arial Unicode MS" w:cs="Arial Unicode MS"/>
          <w:sz w:val="24"/>
        </w:rPr>
      </w:pPr>
      <w:r>
        <w:rPr>
          <w:sz w:val="24"/>
        </w:rPr>
        <w:t>Site used to dispose of solid wastes without environmental control.</w:t>
      </w:r>
    </w:p>
    <w:p w:rsidR="00F901D2" w:rsidRPr="000E56CD" w:rsidRDefault="00F901D2" w:rsidP="00F901D2">
      <w:pPr>
        <w:jc w:val="lowKashida"/>
        <w:rPr>
          <w:b/>
          <w:bCs/>
          <w:sz w:val="16"/>
          <w:szCs w:val="16"/>
        </w:rPr>
      </w:pPr>
    </w:p>
    <w:p w:rsidR="00F901D2" w:rsidRDefault="00F901D2" w:rsidP="00F901D2">
      <w:pPr>
        <w:rPr>
          <w:rFonts w:eastAsia="Arial Unicode MS" w:cs="Arial Unicode MS"/>
          <w:b/>
          <w:bCs/>
          <w:sz w:val="24"/>
        </w:rPr>
      </w:pPr>
      <w:r>
        <w:rPr>
          <w:b/>
          <w:bCs/>
          <w:sz w:val="24"/>
        </w:rPr>
        <w:t xml:space="preserve">Solid Waste: </w:t>
      </w:r>
    </w:p>
    <w:p w:rsidR="00F901D2" w:rsidRDefault="00F901D2" w:rsidP="00F901D2">
      <w:pPr>
        <w:jc w:val="both"/>
        <w:rPr>
          <w:rFonts w:eastAsia="Arial Unicode MS" w:cs="Arial Unicode MS"/>
          <w:sz w:val="24"/>
        </w:rPr>
      </w:pPr>
      <w:r>
        <w:rPr>
          <w:sz w:val="24"/>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F901D2" w:rsidRPr="000E56CD" w:rsidRDefault="00F901D2" w:rsidP="00F901D2">
      <w:pPr>
        <w:jc w:val="lowKashida"/>
        <w:rPr>
          <w:b/>
          <w:bCs/>
          <w:sz w:val="16"/>
          <w:szCs w:val="16"/>
        </w:rPr>
      </w:pPr>
    </w:p>
    <w:p w:rsidR="00F901D2" w:rsidRDefault="00F901D2" w:rsidP="00F901D2">
      <w:pPr>
        <w:rPr>
          <w:rFonts w:eastAsia="Arial Unicode MS" w:cs="Arial Unicode MS"/>
          <w:b/>
          <w:bCs/>
          <w:sz w:val="24"/>
        </w:rPr>
      </w:pPr>
      <w:r>
        <w:rPr>
          <w:b/>
          <w:bCs/>
          <w:sz w:val="24"/>
        </w:rPr>
        <w:t xml:space="preserve">Pharmaceutical Waste: </w:t>
      </w:r>
    </w:p>
    <w:p w:rsidR="00F901D2" w:rsidRDefault="00F901D2" w:rsidP="00F901D2">
      <w:pPr>
        <w:jc w:val="both"/>
        <w:rPr>
          <w:rFonts w:eastAsia="Arial Unicode MS" w:cs="Arial Unicode MS"/>
          <w:sz w:val="24"/>
        </w:rPr>
      </w:pPr>
      <w:r>
        <w:rPr>
          <w:sz w:val="24"/>
        </w:rPr>
        <w:t xml:space="preserve">This includes pharmaceutical products, drugs and chemicals, which have been returned from wards, have been spilled or soiled, are out of date or contaminated, or are to be discarded for any reason.    </w:t>
      </w:r>
    </w:p>
    <w:p w:rsidR="00F901D2" w:rsidRPr="000E56CD" w:rsidRDefault="00F901D2" w:rsidP="00F901D2">
      <w:pPr>
        <w:jc w:val="lowKashida"/>
        <w:rPr>
          <w:b/>
          <w:bCs/>
          <w:sz w:val="16"/>
          <w:szCs w:val="16"/>
        </w:rPr>
      </w:pPr>
    </w:p>
    <w:p w:rsidR="00F901D2" w:rsidRDefault="00F901D2" w:rsidP="00F901D2">
      <w:pPr>
        <w:rPr>
          <w:rFonts w:eastAsia="Arial Unicode MS" w:cs="Arial Unicode MS"/>
          <w:b/>
          <w:bCs/>
          <w:sz w:val="24"/>
        </w:rPr>
      </w:pPr>
      <w:r>
        <w:rPr>
          <w:b/>
          <w:bCs/>
          <w:sz w:val="24"/>
        </w:rPr>
        <w:t>Waste Collection:</w:t>
      </w:r>
    </w:p>
    <w:p w:rsidR="00F901D2" w:rsidRDefault="00F901D2" w:rsidP="00F901D2">
      <w:pPr>
        <w:jc w:val="both"/>
        <w:rPr>
          <w:rFonts w:eastAsia="Arial Unicode MS" w:cs="Arial Unicode MS"/>
          <w:sz w:val="24"/>
        </w:rPr>
      </w:pPr>
      <w:r>
        <w:rPr>
          <w:sz w:val="24"/>
        </w:rPr>
        <w:t>Collection or transport of waste to the place of treatment or discharge by municipal services or similar establishments , or by public or governmental and non-governmental corporations, specialized enterprises or general government.  Collection of municipal waste may be selective, that’s to say carried out for a specific type of product, or undifferentiated, in other words, covering all kinds of waste at the same time.</w:t>
      </w:r>
    </w:p>
    <w:p w:rsidR="00F901D2" w:rsidRPr="000E56CD" w:rsidRDefault="00F901D2" w:rsidP="00F901D2">
      <w:pPr>
        <w:jc w:val="lowKashida"/>
        <w:rPr>
          <w:b/>
          <w:bCs/>
          <w:sz w:val="16"/>
          <w:szCs w:val="16"/>
        </w:rPr>
      </w:pPr>
    </w:p>
    <w:p w:rsidR="00F901D2" w:rsidRDefault="00F901D2" w:rsidP="00F901D2">
      <w:pPr>
        <w:rPr>
          <w:rFonts w:eastAsia="Arial Unicode MS" w:cs="Arial Unicode MS"/>
          <w:b/>
          <w:bCs/>
          <w:sz w:val="24"/>
        </w:rPr>
      </w:pPr>
      <w:r>
        <w:rPr>
          <w:b/>
          <w:bCs/>
          <w:sz w:val="24"/>
        </w:rPr>
        <w:t>Porous Cesspit:</w:t>
      </w:r>
    </w:p>
    <w:p w:rsidR="00F901D2" w:rsidRDefault="00F901D2" w:rsidP="00F901D2">
      <w:pPr>
        <w:jc w:val="both"/>
        <w:rPr>
          <w:sz w:val="24"/>
        </w:rPr>
      </w:pPr>
      <w:r>
        <w:rPr>
          <w:sz w:val="24"/>
        </w:rPr>
        <w:t>A well or a pit in which night soil and other refuse is stored, constructed with porous walls.</w:t>
      </w:r>
    </w:p>
    <w:p w:rsidR="00F901D2" w:rsidRPr="000E56CD" w:rsidRDefault="00F901D2" w:rsidP="00F901D2">
      <w:pPr>
        <w:jc w:val="both"/>
        <w:rPr>
          <w:sz w:val="16"/>
          <w:szCs w:val="16"/>
        </w:rPr>
      </w:pPr>
    </w:p>
    <w:p w:rsidR="00F901D2" w:rsidRDefault="00F901D2" w:rsidP="00F901D2">
      <w:pPr>
        <w:rPr>
          <w:rFonts w:eastAsia="Arial Unicode MS" w:cs="Arial Unicode MS"/>
          <w:b/>
          <w:bCs/>
          <w:sz w:val="24"/>
        </w:rPr>
      </w:pPr>
      <w:r>
        <w:rPr>
          <w:b/>
          <w:bCs/>
          <w:sz w:val="24"/>
        </w:rPr>
        <w:t>Tight Cesspit:</w:t>
      </w:r>
    </w:p>
    <w:p w:rsidR="00F901D2" w:rsidRDefault="00F901D2" w:rsidP="00F901D2">
      <w:pPr>
        <w:jc w:val="both"/>
        <w:rPr>
          <w:sz w:val="24"/>
        </w:rPr>
      </w:pPr>
      <w:r>
        <w:rPr>
          <w:sz w:val="24"/>
        </w:rPr>
        <w:t>A well or a pit in which night soil and other refuse is stored, constructed with either tight walls.</w:t>
      </w:r>
    </w:p>
    <w:p w:rsidR="00F901D2" w:rsidRPr="000E56CD" w:rsidRDefault="00F901D2" w:rsidP="00F901D2">
      <w:pPr>
        <w:jc w:val="both"/>
        <w:rPr>
          <w:sz w:val="16"/>
          <w:szCs w:val="16"/>
        </w:rPr>
      </w:pPr>
    </w:p>
    <w:p w:rsidR="00F901D2" w:rsidRDefault="00F901D2" w:rsidP="00F901D2">
      <w:pPr>
        <w:rPr>
          <w:rFonts w:eastAsia="Arial Unicode MS" w:cs="Arial Unicode MS"/>
          <w:b/>
          <w:bCs/>
          <w:sz w:val="24"/>
        </w:rPr>
      </w:pPr>
      <w:r>
        <w:rPr>
          <w:b/>
          <w:bCs/>
          <w:sz w:val="24"/>
        </w:rPr>
        <w:t>Sewage Network:</w:t>
      </w:r>
    </w:p>
    <w:p w:rsidR="00F901D2" w:rsidRDefault="00F901D2" w:rsidP="00F901D2">
      <w:pPr>
        <w:jc w:val="both"/>
        <w:rPr>
          <w:rFonts w:eastAsia="Arial Unicode MS" w:cs="Arial Unicode MS"/>
          <w:sz w:val="24"/>
        </w:rPr>
      </w:pPr>
      <w:r>
        <w:rPr>
          <w:sz w:val="24"/>
        </w:rPr>
        <w:t>System of collectors, pipelines, conduits and pumps to evacuate wastewater (rainwater, domestic and other wastewater) from any of the location paces generation either to municipal sewage treatment plant or to a location place where wastewater is discharged.</w:t>
      </w:r>
    </w:p>
    <w:p w:rsidR="00F901D2" w:rsidRDefault="00F901D2" w:rsidP="00F901D2">
      <w:pPr>
        <w:jc w:val="lowKashida"/>
        <w:rPr>
          <w:b/>
          <w:bCs/>
          <w:sz w:val="24"/>
          <w:szCs w:val="24"/>
        </w:rPr>
      </w:pPr>
    </w:p>
    <w:p w:rsidR="00F901D2" w:rsidRPr="00BD49F5" w:rsidRDefault="00F901D2" w:rsidP="0088686B">
      <w:pPr>
        <w:jc w:val="lowKashida"/>
        <w:rPr>
          <w:b/>
          <w:bCs/>
          <w:sz w:val="24"/>
          <w:szCs w:val="24"/>
        </w:rPr>
      </w:pPr>
      <w:r w:rsidRPr="00BD49F5">
        <w:rPr>
          <w:b/>
          <w:bCs/>
          <w:sz w:val="24"/>
          <w:szCs w:val="24"/>
        </w:rPr>
        <w:t xml:space="preserve">Exposure </w:t>
      </w:r>
      <w:r w:rsidR="0088686B">
        <w:rPr>
          <w:b/>
          <w:bCs/>
          <w:sz w:val="24"/>
          <w:szCs w:val="24"/>
        </w:rPr>
        <w:t>t</w:t>
      </w:r>
      <w:r w:rsidRPr="00BD49F5">
        <w:rPr>
          <w:b/>
          <w:bCs/>
          <w:sz w:val="24"/>
          <w:szCs w:val="24"/>
        </w:rPr>
        <w:t xml:space="preserve">o Noise </w:t>
      </w:r>
      <w:r w:rsidR="0088686B">
        <w:rPr>
          <w:b/>
          <w:bCs/>
          <w:sz w:val="24"/>
          <w:szCs w:val="24"/>
        </w:rPr>
        <w:t>a</w:t>
      </w:r>
      <w:r w:rsidRPr="00BD49F5">
        <w:rPr>
          <w:b/>
          <w:bCs/>
          <w:sz w:val="24"/>
          <w:szCs w:val="24"/>
        </w:rPr>
        <w:t>nd Air Pollution:</w:t>
      </w:r>
    </w:p>
    <w:p w:rsidR="00F901D2" w:rsidRDefault="00F901D2" w:rsidP="00F901D2">
      <w:pPr>
        <w:jc w:val="both"/>
        <w:rPr>
          <w:sz w:val="24"/>
        </w:rPr>
      </w:pPr>
      <w:r w:rsidRPr="001A0370">
        <w:rPr>
          <w:sz w:val="24"/>
        </w:rPr>
        <w:t xml:space="preserve">The </w:t>
      </w:r>
      <w:r>
        <w:rPr>
          <w:sz w:val="24"/>
        </w:rPr>
        <w:t xml:space="preserve">educational establishment </w:t>
      </w:r>
      <w:r w:rsidRPr="001A0370">
        <w:rPr>
          <w:sz w:val="24"/>
        </w:rPr>
        <w:t xml:space="preserve">is considered to be exposed to noise, dust,  smell or smoke if </w:t>
      </w:r>
      <w:r>
        <w:rPr>
          <w:sz w:val="24"/>
        </w:rPr>
        <w:t>t</w:t>
      </w:r>
      <w:r w:rsidRPr="001A0370">
        <w:rPr>
          <w:sz w:val="24"/>
        </w:rPr>
        <w:t xml:space="preserve">he </w:t>
      </w:r>
      <w:r>
        <w:rPr>
          <w:sz w:val="24"/>
        </w:rPr>
        <w:t xml:space="preserve">outside effect form a real source of </w:t>
      </w:r>
      <w:r w:rsidRPr="003A4117">
        <w:rPr>
          <w:sz w:val="24"/>
        </w:rPr>
        <w:t xml:space="preserve">noise and air pollution from the view point of the educational establishment.  If the </w:t>
      </w:r>
      <w:r>
        <w:rPr>
          <w:sz w:val="24"/>
        </w:rPr>
        <w:t xml:space="preserve">outside effect </w:t>
      </w:r>
      <w:r w:rsidRPr="003A4117">
        <w:rPr>
          <w:sz w:val="24"/>
        </w:rPr>
        <w:t>considered as a source of noise and air pollution all the educational day, the exposure will report as very often</w:t>
      </w:r>
      <w:r>
        <w:rPr>
          <w:sz w:val="24"/>
        </w:rPr>
        <w:t>, whereas for certain hours of the day (less than 50% of the educational day), it will report sometimes, if the source effect affect among long periods, the exposure will report as seldom.  If the educational establishment don’t suffer from noise or air pollution</w:t>
      </w:r>
      <w:r w:rsidRPr="003A4117">
        <w:rPr>
          <w:sz w:val="24"/>
        </w:rPr>
        <w:t xml:space="preserve">, then </w:t>
      </w:r>
      <w:r>
        <w:rPr>
          <w:sz w:val="24"/>
        </w:rPr>
        <w:t xml:space="preserve">the educational establishment </w:t>
      </w:r>
      <w:r w:rsidRPr="003A4117">
        <w:rPr>
          <w:sz w:val="24"/>
        </w:rPr>
        <w:t xml:space="preserve">will </w:t>
      </w:r>
      <w:r>
        <w:rPr>
          <w:sz w:val="24"/>
        </w:rPr>
        <w:t>considered not exposed to noise or air pollution.</w:t>
      </w:r>
    </w:p>
    <w:p w:rsidR="00F901D2" w:rsidRDefault="00F901D2" w:rsidP="00F901D2">
      <w:pPr>
        <w:rPr>
          <w:b/>
          <w:bCs/>
          <w:sz w:val="24"/>
          <w:szCs w:val="24"/>
        </w:rPr>
      </w:pPr>
      <w:r>
        <w:rPr>
          <w:b/>
          <w:bCs/>
          <w:sz w:val="24"/>
          <w:szCs w:val="24"/>
        </w:rPr>
        <w:lastRenderedPageBreak/>
        <w:t>Smoke:</w:t>
      </w:r>
    </w:p>
    <w:p w:rsidR="00F901D2" w:rsidRDefault="00F901D2" w:rsidP="00F901D2">
      <w:pPr>
        <w:jc w:val="lowKashida"/>
        <w:rPr>
          <w:sz w:val="24"/>
          <w:szCs w:val="24"/>
        </w:rPr>
      </w:pPr>
      <w:r>
        <w:rPr>
          <w:sz w:val="24"/>
          <w:szCs w:val="24"/>
        </w:rPr>
        <w:t>Particles suspended in air after incomplete combustion of materials.</w:t>
      </w:r>
    </w:p>
    <w:p w:rsidR="00F901D2" w:rsidRPr="000E56CD" w:rsidRDefault="00F901D2" w:rsidP="00F901D2">
      <w:pPr>
        <w:jc w:val="lowKashida"/>
        <w:rPr>
          <w:b/>
          <w:bCs/>
          <w:sz w:val="16"/>
          <w:szCs w:val="16"/>
        </w:rPr>
      </w:pPr>
    </w:p>
    <w:p w:rsidR="00F901D2" w:rsidRDefault="00F901D2" w:rsidP="00F901D2">
      <w:pPr>
        <w:rPr>
          <w:b/>
          <w:bCs/>
          <w:sz w:val="24"/>
          <w:szCs w:val="24"/>
        </w:rPr>
      </w:pPr>
      <w:r>
        <w:rPr>
          <w:b/>
          <w:bCs/>
          <w:sz w:val="24"/>
          <w:szCs w:val="24"/>
        </w:rPr>
        <w:t>Noise:</w:t>
      </w:r>
    </w:p>
    <w:p w:rsidR="00F901D2" w:rsidRDefault="00F901D2" w:rsidP="00F901D2">
      <w:pPr>
        <w:jc w:val="lowKashida"/>
        <w:rPr>
          <w:sz w:val="24"/>
          <w:szCs w:val="24"/>
        </w:rPr>
      </w:pPr>
      <w:r>
        <w:rPr>
          <w:sz w:val="24"/>
          <w:szCs w:val="24"/>
        </w:rPr>
        <w:t>Audible sound from traffic, construction, and so on that may generate unpleasant and harmful effects ( hearing loss).  It is measured in decibels.</w:t>
      </w:r>
    </w:p>
    <w:p w:rsidR="00F901D2" w:rsidRPr="000E56CD" w:rsidRDefault="00F901D2" w:rsidP="00F901D2">
      <w:pPr>
        <w:ind w:left="34"/>
        <w:rPr>
          <w:b/>
          <w:bCs/>
          <w:sz w:val="16"/>
          <w:szCs w:val="16"/>
        </w:rPr>
      </w:pPr>
    </w:p>
    <w:p w:rsidR="00F901D2" w:rsidRDefault="00F901D2" w:rsidP="00F901D2">
      <w:pPr>
        <w:ind w:left="34"/>
        <w:rPr>
          <w:b/>
          <w:bCs/>
          <w:sz w:val="24"/>
          <w:szCs w:val="24"/>
        </w:rPr>
      </w:pPr>
      <w:r>
        <w:rPr>
          <w:b/>
          <w:bCs/>
          <w:sz w:val="24"/>
          <w:szCs w:val="24"/>
        </w:rPr>
        <w:t>Dust:</w:t>
      </w:r>
    </w:p>
    <w:p w:rsidR="00F901D2" w:rsidRDefault="00F901D2" w:rsidP="00F901D2">
      <w:pPr>
        <w:jc w:val="lowKashida"/>
        <w:rPr>
          <w:sz w:val="24"/>
          <w:szCs w:val="24"/>
        </w:rPr>
      </w:pPr>
      <w:r>
        <w:rPr>
          <w:sz w:val="24"/>
          <w:szCs w:val="24"/>
        </w:rPr>
        <w:t>Particles light enough to be suspended in the air.</w:t>
      </w:r>
    </w:p>
    <w:p w:rsidR="00F901D2" w:rsidRPr="000E56CD" w:rsidRDefault="00F901D2" w:rsidP="00F901D2">
      <w:pPr>
        <w:jc w:val="lowKashida"/>
        <w:rPr>
          <w:b/>
          <w:bCs/>
          <w:sz w:val="16"/>
          <w:szCs w:val="16"/>
        </w:rPr>
      </w:pPr>
    </w:p>
    <w:p w:rsidR="00F901D2" w:rsidRDefault="00F901D2" w:rsidP="00F901D2">
      <w:pPr>
        <w:jc w:val="lowKashida"/>
        <w:rPr>
          <w:b/>
          <w:bCs/>
          <w:sz w:val="24"/>
          <w:szCs w:val="24"/>
        </w:rPr>
      </w:pPr>
      <w:r>
        <w:rPr>
          <w:b/>
          <w:bCs/>
          <w:sz w:val="24"/>
          <w:szCs w:val="24"/>
        </w:rPr>
        <w:t>Public Water Network:</w:t>
      </w:r>
    </w:p>
    <w:p w:rsidR="00F901D2" w:rsidRPr="009A32C2" w:rsidRDefault="00F901D2" w:rsidP="00F901D2">
      <w:pPr>
        <w:jc w:val="lowKashida"/>
        <w:rPr>
          <w:sz w:val="24"/>
          <w:szCs w:val="24"/>
        </w:rPr>
      </w:pPr>
      <w:r w:rsidRPr="009A32C2">
        <w:rPr>
          <w:sz w:val="24"/>
          <w:szCs w:val="24"/>
        </w:rPr>
        <w:t>A net of pipes for the purpose of providing clean water to households.  It normally belongs to a municipality, the council or to a private company</w:t>
      </w:r>
    </w:p>
    <w:p w:rsidR="00F901D2" w:rsidRDefault="00F901D2" w:rsidP="00F901D2">
      <w:pPr>
        <w:pStyle w:val="BodyText2"/>
      </w:pPr>
    </w:p>
    <w:p w:rsidR="00F901D2" w:rsidRDefault="00F901D2" w:rsidP="00F901D2">
      <w:pPr>
        <w:pStyle w:val="TxBrp3"/>
        <w:tabs>
          <w:tab w:val="clear" w:pos="1116"/>
          <w:tab w:val="left" w:pos="854"/>
        </w:tabs>
        <w:spacing w:line="283" w:lineRule="exact"/>
        <w:ind w:left="0"/>
        <w:jc w:val="lowKashida"/>
        <w:rPr>
          <w:b/>
          <w:bCs/>
          <w:sz w:val="24"/>
        </w:rPr>
      </w:pPr>
      <w:r>
        <w:rPr>
          <w:b/>
          <w:bCs/>
          <w:sz w:val="24"/>
        </w:rPr>
        <w:t>A set of special symbols was used in the tables of this report</w:t>
      </w:r>
    </w:p>
    <w:p w:rsidR="00F901D2" w:rsidRDefault="0088686B" w:rsidP="009F7FA6">
      <w:pPr>
        <w:jc w:val="lowKashida"/>
        <w:rPr>
          <w:sz w:val="24"/>
          <w:szCs w:val="24"/>
        </w:rPr>
      </w:pPr>
      <w:r>
        <w:rPr>
          <w:sz w:val="24"/>
          <w:szCs w:val="24"/>
        </w:rPr>
        <w:t xml:space="preserve"> </w:t>
      </w:r>
      <w:r w:rsidR="00F901D2">
        <w:rPr>
          <w:sz w:val="24"/>
          <w:szCs w:val="24"/>
        </w:rPr>
        <w:t>(0):  The value is less than (0.05)</w:t>
      </w:r>
    </w:p>
    <w:p w:rsidR="00334564" w:rsidRDefault="00334564" w:rsidP="009F7FA6">
      <w:pPr>
        <w:jc w:val="lowKashida"/>
        <w:rPr>
          <w:sz w:val="24"/>
          <w:szCs w:val="24"/>
        </w:rPr>
      </w:pPr>
      <w:r>
        <w:rPr>
          <w:sz w:val="24"/>
          <w:szCs w:val="24"/>
        </w:rPr>
        <w:t xml:space="preserve"> (-): </w:t>
      </w:r>
      <w:r w:rsidR="009F7FA6">
        <w:rPr>
          <w:sz w:val="24"/>
          <w:szCs w:val="24"/>
        </w:rPr>
        <w:t xml:space="preserve">  </w:t>
      </w:r>
      <w:r>
        <w:rPr>
          <w:sz w:val="24"/>
          <w:szCs w:val="24"/>
        </w:rPr>
        <w:t>No observations found</w:t>
      </w:r>
    </w:p>
    <w:p w:rsidR="00061134" w:rsidRPr="00061134" w:rsidRDefault="00061134" w:rsidP="00061134">
      <w:pPr>
        <w:rPr>
          <w:sz w:val="24"/>
          <w:szCs w:val="24"/>
          <w:rtl/>
          <w:lang w:val="en-GB"/>
        </w:rPr>
      </w:pPr>
      <w:r>
        <w:rPr>
          <w:sz w:val="28"/>
          <w:szCs w:val="28"/>
        </w:rPr>
        <w:br w:type="page"/>
      </w:r>
    </w:p>
    <w:p w:rsidR="00D34CC9" w:rsidRDefault="00D34CC9" w:rsidP="00D34CC9">
      <w:pPr>
        <w:pStyle w:val="BodyText2"/>
        <w:ind w:right="-144"/>
        <w:jc w:val="center"/>
        <w:rPr>
          <w:b/>
          <w:bCs/>
          <w:sz w:val="28"/>
          <w:szCs w:val="28"/>
        </w:rPr>
      </w:pPr>
      <w:r>
        <w:rPr>
          <w:b/>
          <w:bCs/>
          <w:sz w:val="28"/>
          <w:szCs w:val="28"/>
        </w:rPr>
        <w:lastRenderedPageBreak/>
        <w:t>References</w:t>
      </w:r>
    </w:p>
    <w:p w:rsidR="00D34CC9" w:rsidRDefault="00D34CC9" w:rsidP="00D34CC9">
      <w:pPr>
        <w:pStyle w:val="BodyText2"/>
        <w:ind w:left="288" w:right="70"/>
        <w:jc w:val="left"/>
        <w:rPr>
          <w:b/>
          <w:bCs/>
        </w:rPr>
      </w:pPr>
    </w:p>
    <w:p w:rsidR="00D34CC9" w:rsidRDefault="00D34CC9" w:rsidP="00D34CC9">
      <w:pPr>
        <w:numPr>
          <w:ilvl w:val="0"/>
          <w:numId w:val="5"/>
        </w:numPr>
        <w:tabs>
          <w:tab w:val="clear" w:pos="720"/>
          <w:tab w:val="num" w:pos="567"/>
        </w:tabs>
        <w:spacing w:after="240"/>
        <w:ind w:left="567" w:right="-1" w:hanging="425"/>
        <w:jc w:val="both"/>
        <w:rPr>
          <w:sz w:val="24"/>
        </w:rPr>
      </w:pPr>
      <w:r>
        <w:rPr>
          <w:sz w:val="24"/>
        </w:rPr>
        <w:t xml:space="preserve">World Health Organization, 1994.  </w:t>
      </w:r>
      <w:r>
        <w:rPr>
          <w:i/>
          <w:iCs/>
          <w:sz w:val="24"/>
        </w:rPr>
        <w:t>Managing Health Care Waste in Developing Countries</w:t>
      </w:r>
      <w:r>
        <w:rPr>
          <w:sz w:val="24"/>
        </w:rPr>
        <w:t xml:space="preserve">, </w:t>
      </w:r>
      <w:smartTag w:uri="urn:schemas-microsoft-com:office:smarttags" w:element="City">
        <w:r>
          <w:rPr>
            <w:sz w:val="24"/>
          </w:rPr>
          <w:t>Geneva</w:t>
        </w:r>
      </w:smartTag>
      <w:r>
        <w:rPr>
          <w:sz w:val="24"/>
        </w:rPr>
        <w:t xml:space="preserve"> - </w:t>
      </w:r>
      <w:smartTag w:uri="urn:schemas-microsoft-com:office:smarttags" w:element="place">
        <w:smartTag w:uri="urn:schemas-microsoft-com:office:smarttags" w:element="country-region">
          <w:r>
            <w:rPr>
              <w:sz w:val="24"/>
            </w:rPr>
            <w:t>Switzerland</w:t>
          </w:r>
        </w:smartTag>
      </w:smartTag>
      <w:r>
        <w:rPr>
          <w:sz w:val="24"/>
        </w:rPr>
        <w:t>.</w:t>
      </w:r>
    </w:p>
    <w:p w:rsidR="00D34CC9" w:rsidRDefault="00D34CC9" w:rsidP="00D34CC9">
      <w:pPr>
        <w:numPr>
          <w:ilvl w:val="0"/>
          <w:numId w:val="5"/>
        </w:numPr>
        <w:tabs>
          <w:tab w:val="clear" w:pos="720"/>
          <w:tab w:val="num" w:pos="567"/>
        </w:tabs>
        <w:spacing w:after="240"/>
        <w:ind w:left="567" w:right="-1" w:hanging="425"/>
        <w:jc w:val="both"/>
        <w:rPr>
          <w:sz w:val="24"/>
        </w:rPr>
      </w:pPr>
      <w:r>
        <w:rPr>
          <w:sz w:val="24"/>
        </w:rPr>
        <w:t xml:space="preserve">World Health Organization, 1999.  </w:t>
      </w:r>
      <w:r>
        <w:rPr>
          <w:i/>
          <w:iCs/>
          <w:sz w:val="24"/>
        </w:rPr>
        <w:t>Safe management of waste form health-care activities</w:t>
      </w:r>
      <w:r>
        <w:rPr>
          <w:sz w:val="24"/>
        </w:rPr>
        <w:t xml:space="preserve">, Dr Adrian </w:t>
      </w:r>
      <w:proofErr w:type="spellStart"/>
      <w:r>
        <w:rPr>
          <w:sz w:val="24"/>
        </w:rPr>
        <w:t>Coad</w:t>
      </w:r>
      <w:proofErr w:type="spellEnd"/>
      <w:r>
        <w:rPr>
          <w:sz w:val="24"/>
        </w:rPr>
        <w:t>.</w:t>
      </w:r>
    </w:p>
    <w:p w:rsidR="00D34CC9" w:rsidRDefault="00D34CC9" w:rsidP="00D34CC9">
      <w:pPr>
        <w:numPr>
          <w:ilvl w:val="0"/>
          <w:numId w:val="5"/>
        </w:numPr>
        <w:tabs>
          <w:tab w:val="clear" w:pos="720"/>
          <w:tab w:val="num" w:pos="567"/>
        </w:tabs>
        <w:spacing w:after="240"/>
        <w:ind w:left="567" w:right="-1" w:hanging="425"/>
        <w:jc w:val="both"/>
        <w:rPr>
          <w:sz w:val="24"/>
        </w:rPr>
      </w:pPr>
      <w:r>
        <w:rPr>
          <w:sz w:val="24"/>
        </w:rPr>
        <w:t xml:space="preserve">United Nations, 1997.  </w:t>
      </w:r>
      <w:r>
        <w:rPr>
          <w:i/>
          <w:iCs/>
          <w:sz w:val="24"/>
        </w:rPr>
        <w:t>Glossary of Environment Statistics</w:t>
      </w:r>
      <w:r>
        <w:rPr>
          <w:sz w:val="24"/>
        </w:rPr>
        <w:t xml:space="preserve">.  </w:t>
      </w:r>
      <w:r>
        <w:rPr>
          <w:i/>
          <w:iCs/>
          <w:sz w:val="24"/>
        </w:rPr>
        <w:t>Series F, NO</w:t>
      </w:r>
      <w:r>
        <w:rPr>
          <w:sz w:val="24"/>
        </w:rPr>
        <w:t xml:space="preserve">.67. </w:t>
      </w:r>
      <w:smartTag w:uri="urn:schemas-microsoft-com:office:smarttags" w:element="place">
        <w:smartTag w:uri="urn:schemas-microsoft-com:office:smarttags" w:element="City">
          <w:r>
            <w:rPr>
              <w:sz w:val="24"/>
            </w:rPr>
            <w:t>New York-</w:t>
          </w:r>
        </w:smartTag>
        <w:r>
          <w:rPr>
            <w:sz w:val="24"/>
          </w:rPr>
          <w:t xml:space="preserve"> </w:t>
        </w:r>
        <w:smartTag w:uri="urn:schemas-microsoft-com:office:smarttags" w:element="country-region">
          <w:r>
            <w:rPr>
              <w:sz w:val="24"/>
            </w:rPr>
            <w:t>USA</w:t>
          </w:r>
        </w:smartTag>
      </w:smartTag>
      <w:r>
        <w:rPr>
          <w:sz w:val="24"/>
        </w:rPr>
        <w:t>.</w:t>
      </w:r>
    </w:p>
    <w:p w:rsidR="00061134" w:rsidRPr="00061134" w:rsidRDefault="00061134" w:rsidP="00061134">
      <w:pPr>
        <w:rPr>
          <w:sz w:val="24"/>
          <w:szCs w:val="24"/>
          <w:rtl/>
          <w:lang w:val="en-GB"/>
        </w:rPr>
        <w:sectPr w:rsidR="00061134" w:rsidRPr="00061134">
          <w:footerReference w:type="default" r:id="rId15"/>
          <w:pgSz w:w="11909" w:h="16834" w:code="9"/>
          <w:pgMar w:top="1418" w:right="1418" w:bottom="1418" w:left="1418" w:header="709" w:footer="709" w:gutter="0"/>
          <w:cols w:space="720"/>
          <w:bidi/>
          <w:rtlGutter/>
        </w:sectPr>
      </w:pPr>
    </w:p>
    <w:p w:rsidR="00E638AC" w:rsidRDefault="00E638AC" w:rsidP="00D34CC9">
      <w:pPr>
        <w:rPr>
          <w:b/>
          <w:bCs/>
          <w:sz w:val="28"/>
          <w:szCs w:val="28"/>
        </w:rPr>
      </w:pPr>
    </w:p>
    <w:sectPr w:rsidR="00E638AC" w:rsidSect="0039041E">
      <w:footerReference w:type="default" r:id="rId16"/>
      <w:pgSz w:w="11909" w:h="16834" w:code="9"/>
      <w:pgMar w:top="1418" w:right="1418" w:bottom="1418" w:left="1418" w:header="709" w:footer="709"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34E" w:rsidRDefault="0081734E">
      <w:r>
        <w:separator/>
      </w:r>
    </w:p>
  </w:endnote>
  <w:endnote w:type="continuationSeparator" w:id="0">
    <w:p w:rsidR="0081734E" w:rsidRDefault="008173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34E" w:rsidRPr="00537800" w:rsidRDefault="0081734E" w:rsidP="004874F3">
    <w:pPr>
      <w:pStyle w:val="Footer"/>
      <w:tabs>
        <w:tab w:val="left" w:pos="4234"/>
        <w:tab w:val="center" w:pos="4536"/>
      </w:tabs>
      <w:jc w:val="left"/>
      <w:rPr>
        <w:szCs w:val="24"/>
      </w:rPr>
    </w:pPr>
    <w:r w:rsidRPr="00537800">
      <w:rPr>
        <w:szCs w:val="24"/>
      </w:rPr>
      <w:tab/>
    </w:r>
    <w:r w:rsidRPr="00537800">
      <w:rPr>
        <w:szCs w:val="24"/>
      </w:rPr>
      <w:tab/>
      <w:t>]</w:t>
    </w:r>
    <w:r w:rsidRPr="00537800">
      <w:rPr>
        <w:szCs w:val="24"/>
      </w:rPr>
      <w:tab/>
    </w:r>
    <w:r w:rsidR="00142F3D" w:rsidRPr="00537800">
      <w:rPr>
        <w:szCs w:val="24"/>
      </w:rPr>
      <w:fldChar w:fldCharType="begin"/>
    </w:r>
    <w:r w:rsidRPr="00537800">
      <w:rPr>
        <w:szCs w:val="24"/>
      </w:rPr>
      <w:instrText xml:space="preserve"> PAGE   \* MERGEFORMAT </w:instrText>
    </w:r>
    <w:r w:rsidR="00142F3D" w:rsidRPr="00537800">
      <w:rPr>
        <w:szCs w:val="24"/>
      </w:rPr>
      <w:fldChar w:fldCharType="separate"/>
    </w:r>
    <w:r w:rsidR="003321F0">
      <w:rPr>
        <w:szCs w:val="24"/>
        <w:rtl/>
      </w:rPr>
      <w:t>19</w:t>
    </w:r>
    <w:r w:rsidR="00142F3D" w:rsidRPr="00537800">
      <w:rPr>
        <w:szCs w:val="24"/>
      </w:rPr>
      <w:fldChar w:fldCharType="end"/>
    </w:r>
    <w:r w:rsidRPr="00537800">
      <w:rPr>
        <w:szCs w:val="24"/>
      </w:rPr>
      <w:t>[</w:t>
    </w:r>
  </w:p>
  <w:p w:rsidR="0081734E" w:rsidRDefault="0081734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34E" w:rsidRDefault="0081734E" w:rsidP="004874F3">
    <w:pPr>
      <w:pStyle w:val="Footer"/>
      <w:tabs>
        <w:tab w:val="left" w:pos="4284"/>
        <w:tab w:val="center" w:pos="4536"/>
      </w:tabs>
      <w:jc w:val="left"/>
      <w:rPr>
        <w:rtl/>
      </w:rPr>
    </w:pPr>
    <w:r>
      <w:rPr>
        <w:rStyle w:val="PageNumber"/>
        <w:szCs w:val="24"/>
      </w:rPr>
      <w:tab/>
    </w:r>
    <w:r>
      <w:rPr>
        <w:rStyle w:val="PageNumber"/>
        <w:szCs w:val="24"/>
      </w:rPr>
      <w:tab/>
      <w:t>]</w:t>
    </w:r>
    <w:r>
      <w:rPr>
        <w:rStyle w:val="PageNumber"/>
        <w:szCs w:val="24"/>
      </w:rPr>
      <w:tab/>
    </w:r>
    <w:r w:rsidR="00142F3D">
      <w:rPr>
        <w:rStyle w:val="PageNumber"/>
        <w:szCs w:val="24"/>
      </w:rPr>
      <w:fldChar w:fldCharType="begin"/>
    </w:r>
    <w:r>
      <w:rPr>
        <w:rStyle w:val="PageNumber"/>
        <w:szCs w:val="24"/>
      </w:rPr>
      <w:instrText xml:space="preserve"> PAGE </w:instrText>
    </w:r>
    <w:r w:rsidR="00142F3D">
      <w:rPr>
        <w:rStyle w:val="PageNumber"/>
        <w:szCs w:val="24"/>
      </w:rPr>
      <w:fldChar w:fldCharType="separate"/>
    </w:r>
    <w:r w:rsidR="003321F0">
      <w:rPr>
        <w:rStyle w:val="PageNumber"/>
        <w:szCs w:val="24"/>
        <w:rtl/>
      </w:rPr>
      <w:t>24</w:t>
    </w:r>
    <w:r w:rsidR="00142F3D">
      <w:rPr>
        <w:rStyle w:val="PageNumber"/>
        <w:szCs w:val="24"/>
      </w:rPr>
      <w:fldChar w:fldCharType="end"/>
    </w:r>
    <w:r>
      <w:rPr>
        <w:rStyle w:val="PageNumber"/>
        <w:szCs w:val="24"/>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34E" w:rsidRDefault="0081734E">
      <w:r>
        <w:separator/>
      </w:r>
    </w:p>
  </w:footnote>
  <w:footnote w:type="continuationSeparator" w:id="0">
    <w:p w:rsidR="0081734E" w:rsidRDefault="008173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34E" w:rsidRDefault="0081734E" w:rsidP="0013076E">
    <w:pPr>
      <w:pStyle w:val="Header"/>
    </w:pPr>
  </w:p>
  <w:p w:rsidR="0081734E" w:rsidRPr="0013076E" w:rsidRDefault="0081734E" w:rsidP="0013076E">
    <w:pPr>
      <w:pStyle w:val="Heade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34E" w:rsidRPr="00537800" w:rsidRDefault="0081734E" w:rsidP="00E7265F">
    <w:pPr>
      <w:pStyle w:val="Heading9"/>
      <w:jc w:val="left"/>
    </w:pPr>
    <w:r w:rsidRPr="00537800">
      <w:rPr>
        <w:sz w:val="16"/>
        <w:szCs w:val="16"/>
      </w:rPr>
      <w:t xml:space="preserve">PCBS: </w:t>
    </w:r>
    <w:r w:rsidRPr="00537800">
      <w:rPr>
        <w:rFonts w:cs="Times New Roman"/>
        <w:sz w:val="16"/>
        <w:szCs w:val="16"/>
      </w:rPr>
      <w:t>Environmental Survey for Education Sector</w:t>
    </w:r>
    <w:r>
      <w:rPr>
        <w:rFonts w:cs="Times New Roman"/>
        <w:sz w:val="16"/>
        <w:szCs w:val="16"/>
      </w:rPr>
      <w:t>, 2012</w:t>
    </w:r>
  </w:p>
  <w:p w:rsidR="0081734E" w:rsidRDefault="0081734E" w:rsidP="0013076E">
    <w:pPr>
      <w:pStyle w:val="Header"/>
    </w:pPr>
  </w:p>
  <w:p w:rsidR="0081734E" w:rsidRPr="0013076E" w:rsidRDefault="0081734E" w:rsidP="0013076E">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056E4"/>
    <w:multiLevelType w:val="hybridMultilevel"/>
    <w:tmpl w:val="72A46C12"/>
    <w:lvl w:ilvl="0" w:tplc="0401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10A5959"/>
    <w:multiLevelType w:val="hybridMultilevel"/>
    <w:tmpl w:val="CF34972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E80436E"/>
    <w:multiLevelType w:val="hybridMultilevel"/>
    <w:tmpl w:val="061EF2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2F2E2439"/>
    <w:multiLevelType w:val="hybridMultilevel"/>
    <w:tmpl w:val="A734158E"/>
    <w:lvl w:ilvl="0" w:tplc="0401000F">
      <w:start w:val="1"/>
      <w:numFmt w:val="decimal"/>
      <w:lvlText w:val="%1."/>
      <w:lvlJc w:val="left"/>
      <w:pPr>
        <w:tabs>
          <w:tab w:val="num" w:pos="644"/>
        </w:tabs>
        <w:ind w:left="644" w:right="720" w:hanging="360"/>
      </w:pPr>
      <w:rPr>
        <w:rFonts w:hint="default"/>
      </w:rPr>
    </w:lvl>
    <w:lvl w:ilvl="1" w:tplc="04090003" w:tentative="1">
      <w:start w:val="1"/>
      <w:numFmt w:val="bullet"/>
      <w:lvlText w:val="o"/>
      <w:lvlJc w:val="left"/>
      <w:pPr>
        <w:tabs>
          <w:tab w:val="num" w:pos="1364"/>
        </w:tabs>
        <w:ind w:left="1364" w:right="1440" w:hanging="360"/>
      </w:pPr>
      <w:rPr>
        <w:rFonts w:ascii="Courier New" w:hAnsi="Courier New" w:cs="Courier New" w:hint="default"/>
      </w:rPr>
    </w:lvl>
    <w:lvl w:ilvl="2" w:tplc="04090005" w:tentative="1">
      <w:start w:val="1"/>
      <w:numFmt w:val="bullet"/>
      <w:lvlText w:val=""/>
      <w:lvlJc w:val="left"/>
      <w:pPr>
        <w:tabs>
          <w:tab w:val="num" w:pos="2084"/>
        </w:tabs>
        <w:ind w:left="2084" w:right="2160" w:hanging="360"/>
      </w:pPr>
      <w:rPr>
        <w:rFonts w:ascii="Wingdings" w:hAnsi="Wingdings" w:hint="default"/>
      </w:rPr>
    </w:lvl>
    <w:lvl w:ilvl="3" w:tplc="04090001" w:tentative="1">
      <w:start w:val="1"/>
      <w:numFmt w:val="bullet"/>
      <w:lvlText w:val=""/>
      <w:lvlJc w:val="left"/>
      <w:pPr>
        <w:tabs>
          <w:tab w:val="num" w:pos="2804"/>
        </w:tabs>
        <w:ind w:left="2804" w:right="2880" w:hanging="360"/>
      </w:pPr>
      <w:rPr>
        <w:rFonts w:ascii="Symbol" w:hAnsi="Symbol" w:hint="default"/>
      </w:rPr>
    </w:lvl>
    <w:lvl w:ilvl="4" w:tplc="04090003" w:tentative="1">
      <w:start w:val="1"/>
      <w:numFmt w:val="bullet"/>
      <w:lvlText w:val="o"/>
      <w:lvlJc w:val="left"/>
      <w:pPr>
        <w:tabs>
          <w:tab w:val="num" w:pos="3524"/>
        </w:tabs>
        <w:ind w:left="3524" w:right="3600" w:hanging="360"/>
      </w:pPr>
      <w:rPr>
        <w:rFonts w:ascii="Courier New" w:hAnsi="Courier New" w:cs="Courier New" w:hint="default"/>
      </w:rPr>
    </w:lvl>
    <w:lvl w:ilvl="5" w:tplc="04090005" w:tentative="1">
      <w:start w:val="1"/>
      <w:numFmt w:val="bullet"/>
      <w:lvlText w:val=""/>
      <w:lvlJc w:val="left"/>
      <w:pPr>
        <w:tabs>
          <w:tab w:val="num" w:pos="4244"/>
        </w:tabs>
        <w:ind w:left="4244" w:right="4320" w:hanging="360"/>
      </w:pPr>
      <w:rPr>
        <w:rFonts w:ascii="Wingdings" w:hAnsi="Wingdings" w:hint="default"/>
      </w:rPr>
    </w:lvl>
    <w:lvl w:ilvl="6" w:tplc="04090001" w:tentative="1">
      <w:start w:val="1"/>
      <w:numFmt w:val="bullet"/>
      <w:lvlText w:val=""/>
      <w:lvlJc w:val="left"/>
      <w:pPr>
        <w:tabs>
          <w:tab w:val="num" w:pos="4964"/>
        </w:tabs>
        <w:ind w:left="4964" w:right="5040" w:hanging="360"/>
      </w:pPr>
      <w:rPr>
        <w:rFonts w:ascii="Symbol" w:hAnsi="Symbol" w:hint="default"/>
      </w:rPr>
    </w:lvl>
    <w:lvl w:ilvl="7" w:tplc="04090003" w:tentative="1">
      <w:start w:val="1"/>
      <w:numFmt w:val="bullet"/>
      <w:lvlText w:val="o"/>
      <w:lvlJc w:val="left"/>
      <w:pPr>
        <w:tabs>
          <w:tab w:val="num" w:pos="5684"/>
        </w:tabs>
        <w:ind w:left="5684" w:right="5760" w:hanging="360"/>
      </w:pPr>
      <w:rPr>
        <w:rFonts w:ascii="Courier New" w:hAnsi="Courier New" w:cs="Courier New" w:hint="default"/>
      </w:rPr>
    </w:lvl>
    <w:lvl w:ilvl="8" w:tplc="04090005" w:tentative="1">
      <w:start w:val="1"/>
      <w:numFmt w:val="bullet"/>
      <w:lvlText w:val=""/>
      <w:lvlJc w:val="left"/>
      <w:pPr>
        <w:tabs>
          <w:tab w:val="num" w:pos="6404"/>
        </w:tabs>
        <w:ind w:left="6404" w:right="6480" w:hanging="360"/>
      </w:pPr>
      <w:rPr>
        <w:rFonts w:ascii="Wingdings" w:hAnsi="Wingdings" w:hint="default"/>
      </w:rPr>
    </w:lvl>
  </w:abstractNum>
  <w:abstractNum w:abstractNumId="5">
    <w:nsid w:val="37655DBE"/>
    <w:multiLevelType w:val="hybridMultilevel"/>
    <w:tmpl w:val="0A1E820E"/>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3E8A66AD"/>
    <w:multiLevelType w:val="hybridMultilevel"/>
    <w:tmpl w:val="114A8C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41D01684"/>
    <w:multiLevelType w:val="hybridMultilevel"/>
    <w:tmpl w:val="F6A6DC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58BC5F82"/>
    <w:multiLevelType w:val="hybridMultilevel"/>
    <w:tmpl w:val="A4CE1620"/>
    <w:lvl w:ilvl="0" w:tplc="0401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7B831472"/>
    <w:multiLevelType w:val="singleLevel"/>
    <w:tmpl w:val="17B02824"/>
    <w:lvl w:ilvl="0">
      <w:start w:val="1"/>
      <w:numFmt w:val="bullet"/>
      <w:lvlText w:val=""/>
      <w:lvlJc w:val="center"/>
      <w:pPr>
        <w:tabs>
          <w:tab w:val="num" w:pos="700"/>
        </w:tabs>
        <w:ind w:left="340" w:right="340"/>
      </w:pPr>
      <w:rPr>
        <w:rFonts w:ascii="Symbol" w:hAnsi="Symbol" w:cs="Times New Roman" w:hint="default"/>
      </w:rPr>
    </w:lvl>
  </w:abstractNum>
  <w:num w:numId="1">
    <w:abstractNumId w:val="1"/>
  </w:num>
  <w:num w:numId="2">
    <w:abstractNumId w:val="3"/>
  </w:num>
  <w:num w:numId="3">
    <w:abstractNumId w:val="9"/>
  </w:num>
  <w:num w:numId="4">
    <w:abstractNumId w:val="6"/>
  </w:num>
  <w:num w:numId="5">
    <w:abstractNumId w:val="5"/>
  </w:num>
  <w:num w:numId="6">
    <w:abstractNumId w:val="7"/>
  </w:num>
  <w:num w:numId="7">
    <w:abstractNumId w:val="2"/>
  </w:num>
  <w:num w:numId="8">
    <w:abstractNumId w:val="8"/>
  </w:num>
  <w:num w:numId="9">
    <w:abstractNumId w:val="0"/>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rsids>
    <w:rsidRoot w:val="002F4D97"/>
    <w:rsid w:val="000060E4"/>
    <w:rsid w:val="000424FF"/>
    <w:rsid w:val="000457E7"/>
    <w:rsid w:val="00057757"/>
    <w:rsid w:val="00061134"/>
    <w:rsid w:val="000613FB"/>
    <w:rsid w:val="00081B4C"/>
    <w:rsid w:val="000930ED"/>
    <w:rsid w:val="000A04EC"/>
    <w:rsid w:val="000A132D"/>
    <w:rsid w:val="000A1FC9"/>
    <w:rsid w:val="000B56CD"/>
    <w:rsid w:val="000C41C9"/>
    <w:rsid w:val="000D433F"/>
    <w:rsid w:val="000E56CD"/>
    <w:rsid w:val="000F3F10"/>
    <w:rsid w:val="000F6269"/>
    <w:rsid w:val="00100FBF"/>
    <w:rsid w:val="00102B85"/>
    <w:rsid w:val="00125B5E"/>
    <w:rsid w:val="0013076E"/>
    <w:rsid w:val="0013569F"/>
    <w:rsid w:val="00137063"/>
    <w:rsid w:val="00142F3D"/>
    <w:rsid w:val="00144B59"/>
    <w:rsid w:val="001565DB"/>
    <w:rsid w:val="00157E46"/>
    <w:rsid w:val="001841D9"/>
    <w:rsid w:val="00190FA5"/>
    <w:rsid w:val="001A0370"/>
    <w:rsid w:val="001A4171"/>
    <w:rsid w:val="001B28BC"/>
    <w:rsid w:val="001B500E"/>
    <w:rsid w:val="001C1E56"/>
    <w:rsid w:val="001D122A"/>
    <w:rsid w:val="001D14D6"/>
    <w:rsid w:val="001E0D54"/>
    <w:rsid w:val="001F68F8"/>
    <w:rsid w:val="00210036"/>
    <w:rsid w:val="00210C3E"/>
    <w:rsid w:val="002114AF"/>
    <w:rsid w:val="002120A1"/>
    <w:rsid w:val="0022666D"/>
    <w:rsid w:val="00243A46"/>
    <w:rsid w:val="00247C1A"/>
    <w:rsid w:val="00272837"/>
    <w:rsid w:val="002A16ED"/>
    <w:rsid w:val="002A1B3F"/>
    <w:rsid w:val="002A41D0"/>
    <w:rsid w:val="002A6763"/>
    <w:rsid w:val="002B41DE"/>
    <w:rsid w:val="002C7D87"/>
    <w:rsid w:val="002D4D43"/>
    <w:rsid w:val="002E6DBC"/>
    <w:rsid w:val="002F4D97"/>
    <w:rsid w:val="003017C1"/>
    <w:rsid w:val="0030401F"/>
    <w:rsid w:val="00306263"/>
    <w:rsid w:val="00306561"/>
    <w:rsid w:val="003110A5"/>
    <w:rsid w:val="00312DE3"/>
    <w:rsid w:val="00320D20"/>
    <w:rsid w:val="003321F0"/>
    <w:rsid w:val="003332F2"/>
    <w:rsid w:val="00334564"/>
    <w:rsid w:val="00335BA4"/>
    <w:rsid w:val="00361BC4"/>
    <w:rsid w:val="0039041E"/>
    <w:rsid w:val="00395CEF"/>
    <w:rsid w:val="003977A5"/>
    <w:rsid w:val="00397E97"/>
    <w:rsid w:val="003A4117"/>
    <w:rsid w:val="003A5988"/>
    <w:rsid w:val="003B1DD2"/>
    <w:rsid w:val="003B54BA"/>
    <w:rsid w:val="003E510F"/>
    <w:rsid w:val="003F6EE5"/>
    <w:rsid w:val="00402E4D"/>
    <w:rsid w:val="004030DA"/>
    <w:rsid w:val="0041609A"/>
    <w:rsid w:val="0042323F"/>
    <w:rsid w:val="004272FB"/>
    <w:rsid w:val="004368CF"/>
    <w:rsid w:val="004431F8"/>
    <w:rsid w:val="00457799"/>
    <w:rsid w:val="00460D24"/>
    <w:rsid w:val="00461D91"/>
    <w:rsid w:val="004643D6"/>
    <w:rsid w:val="0048345D"/>
    <w:rsid w:val="004874F3"/>
    <w:rsid w:val="004969B2"/>
    <w:rsid w:val="004C265D"/>
    <w:rsid w:val="004D755B"/>
    <w:rsid w:val="004E5E91"/>
    <w:rsid w:val="004F3F4F"/>
    <w:rsid w:val="004F667F"/>
    <w:rsid w:val="004F6B7E"/>
    <w:rsid w:val="005211BC"/>
    <w:rsid w:val="0052142D"/>
    <w:rsid w:val="005214D9"/>
    <w:rsid w:val="00537800"/>
    <w:rsid w:val="005506DB"/>
    <w:rsid w:val="00560F52"/>
    <w:rsid w:val="00571052"/>
    <w:rsid w:val="005950E4"/>
    <w:rsid w:val="005B3B7E"/>
    <w:rsid w:val="005B42E3"/>
    <w:rsid w:val="005D1AE4"/>
    <w:rsid w:val="005D1BFD"/>
    <w:rsid w:val="005D1FB4"/>
    <w:rsid w:val="005D3B60"/>
    <w:rsid w:val="005F270C"/>
    <w:rsid w:val="005F4FAD"/>
    <w:rsid w:val="005F5176"/>
    <w:rsid w:val="00600679"/>
    <w:rsid w:val="00626006"/>
    <w:rsid w:val="00627809"/>
    <w:rsid w:val="00641D68"/>
    <w:rsid w:val="00664BD3"/>
    <w:rsid w:val="00665891"/>
    <w:rsid w:val="00666B82"/>
    <w:rsid w:val="00697C6A"/>
    <w:rsid w:val="006B0FFB"/>
    <w:rsid w:val="006B1B44"/>
    <w:rsid w:val="006B2D38"/>
    <w:rsid w:val="006B4FDB"/>
    <w:rsid w:val="006C3D26"/>
    <w:rsid w:val="006D2467"/>
    <w:rsid w:val="006D339B"/>
    <w:rsid w:val="006D4DD7"/>
    <w:rsid w:val="006D70DE"/>
    <w:rsid w:val="006E7058"/>
    <w:rsid w:val="006F4869"/>
    <w:rsid w:val="0071111C"/>
    <w:rsid w:val="0071208E"/>
    <w:rsid w:val="007122DD"/>
    <w:rsid w:val="007150B6"/>
    <w:rsid w:val="0074426B"/>
    <w:rsid w:val="0074745C"/>
    <w:rsid w:val="00754451"/>
    <w:rsid w:val="00763E6E"/>
    <w:rsid w:val="00774573"/>
    <w:rsid w:val="00780225"/>
    <w:rsid w:val="00784CC1"/>
    <w:rsid w:val="00787B33"/>
    <w:rsid w:val="007922EA"/>
    <w:rsid w:val="007A10B4"/>
    <w:rsid w:val="007A1A4C"/>
    <w:rsid w:val="007C0F99"/>
    <w:rsid w:val="007C4FB4"/>
    <w:rsid w:val="007C616A"/>
    <w:rsid w:val="007C7778"/>
    <w:rsid w:val="007D1EAB"/>
    <w:rsid w:val="007D402A"/>
    <w:rsid w:val="007E6E26"/>
    <w:rsid w:val="00806851"/>
    <w:rsid w:val="00813A05"/>
    <w:rsid w:val="0081605A"/>
    <w:rsid w:val="0081734E"/>
    <w:rsid w:val="00826B66"/>
    <w:rsid w:val="00835F51"/>
    <w:rsid w:val="00847E11"/>
    <w:rsid w:val="00870711"/>
    <w:rsid w:val="008710FD"/>
    <w:rsid w:val="0088686B"/>
    <w:rsid w:val="008A1E4E"/>
    <w:rsid w:val="008A6D4F"/>
    <w:rsid w:val="008B2625"/>
    <w:rsid w:val="008C4301"/>
    <w:rsid w:val="008C5C6D"/>
    <w:rsid w:val="008C6565"/>
    <w:rsid w:val="008E7E64"/>
    <w:rsid w:val="008F2A9F"/>
    <w:rsid w:val="008F67D4"/>
    <w:rsid w:val="008F6E31"/>
    <w:rsid w:val="00902467"/>
    <w:rsid w:val="00906EDB"/>
    <w:rsid w:val="0092595B"/>
    <w:rsid w:val="00934703"/>
    <w:rsid w:val="00940E42"/>
    <w:rsid w:val="0094137C"/>
    <w:rsid w:val="0095709B"/>
    <w:rsid w:val="009609E5"/>
    <w:rsid w:val="00975DBE"/>
    <w:rsid w:val="00984759"/>
    <w:rsid w:val="00990ACC"/>
    <w:rsid w:val="00991E59"/>
    <w:rsid w:val="00993B9C"/>
    <w:rsid w:val="009A32C2"/>
    <w:rsid w:val="009C0507"/>
    <w:rsid w:val="009D263E"/>
    <w:rsid w:val="009D73AC"/>
    <w:rsid w:val="009E0363"/>
    <w:rsid w:val="009F7FA6"/>
    <w:rsid w:val="00A1175A"/>
    <w:rsid w:val="00A22A5E"/>
    <w:rsid w:val="00A3036F"/>
    <w:rsid w:val="00A61940"/>
    <w:rsid w:val="00A766E2"/>
    <w:rsid w:val="00A8784C"/>
    <w:rsid w:val="00A914F8"/>
    <w:rsid w:val="00A92677"/>
    <w:rsid w:val="00AB68F8"/>
    <w:rsid w:val="00AC209D"/>
    <w:rsid w:val="00AD42C5"/>
    <w:rsid w:val="00AD5201"/>
    <w:rsid w:val="00AE13C2"/>
    <w:rsid w:val="00AE7C74"/>
    <w:rsid w:val="00AF245B"/>
    <w:rsid w:val="00AF65B5"/>
    <w:rsid w:val="00B05380"/>
    <w:rsid w:val="00B33862"/>
    <w:rsid w:val="00B36652"/>
    <w:rsid w:val="00B41D07"/>
    <w:rsid w:val="00B526A3"/>
    <w:rsid w:val="00B656EF"/>
    <w:rsid w:val="00BA5B0E"/>
    <w:rsid w:val="00BC5C28"/>
    <w:rsid w:val="00BD0EE3"/>
    <w:rsid w:val="00BD49F5"/>
    <w:rsid w:val="00BE488C"/>
    <w:rsid w:val="00BF1DE8"/>
    <w:rsid w:val="00C035E1"/>
    <w:rsid w:val="00C0380A"/>
    <w:rsid w:val="00C03D3D"/>
    <w:rsid w:val="00C1492C"/>
    <w:rsid w:val="00C22E56"/>
    <w:rsid w:val="00C2686A"/>
    <w:rsid w:val="00C30AD1"/>
    <w:rsid w:val="00C43CD2"/>
    <w:rsid w:val="00C44507"/>
    <w:rsid w:val="00C478DA"/>
    <w:rsid w:val="00C514B5"/>
    <w:rsid w:val="00C61BD3"/>
    <w:rsid w:val="00C62686"/>
    <w:rsid w:val="00C6591F"/>
    <w:rsid w:val="00C673D7"/>
    <w:rsid w:val="00C823E6"/>
    <w:rsid w:val="00C87698"/>
    <w:rsid w:val="00C96A0B"/>
    <w:rsid w:val="00C96E18"/>
    <w:rsid w:val="00CA0E58"/>
    <w:rsid w:val="00CA2787"/>
    <w:rsid w:val="00CA423C"/>
    <w:rsid w:val="00CA5403"/>
    <w:rsid w:val="00CA54B5"/>
    <w:rsid w:val="00CB485F"/>
    <w:rsid w:val="00CB7415"/>
    <w:rsid w:val="00CC30F8"/>
    <w:rsid w:val="00CD1BC4"/>
    <w:rsid w:val="00CD4E74"/>
    <w:rsid w:val="00CE3555"/>
    <w:rsid w:val="00CE5B2A"/>
    <w:rsid w:val="00D34CC9"/>
    <w:rsid w:val="00D41395"/>
    <w:rsid w:val="00D44281"/>
    <w:rsid w:val="00D463F8"/>
    <w:rsid w:val="00D46C12"/>
    <w:rsid w:val="00D62BFD"/>
    <w:rsid w:val="00D6456A"/>
    <w:rsid w:val="00D764EA"/>
    <w:rsid w:val="00D90F80"/>
    <w:rsid w:val="00D91AF9"/>
    <w:rsid w:val="00D91F40"/>
    <w:rsid w:val="00D95357"/>
    <w:rsid w:val="00DB5814"/>
    <w:rsid w:val="00DB6A81"/>
    <w:rsid w:val="00DC4CB7"/>
    <w:rsid w:val="00DE05C2"/>
    <w:rsid w:val="00DE17D5"/>
    <w:rsid w:val="00DE3844"/>
    <w:rsid w:val="00DF391C"/>
    <w:rsid w:val="00DF4A3B"/>
    <w:rsid w:val="00DF74A3"/>
    <w:rsid w:val="00E11D51"/>
    <w:rsid w:val="00E208EB"/>
    <w:rsid w:val="00E2136B"/>
    <w:rsid w:val="00E219B8"/>
    <w:rsid w:val="00E21CCE"/>
    <w:rsid w:val="00E241CF"/>
    <w:rsid w:val="00E24E10"/>
    <w:rsid w:val="00E27BC3"/>
    <w:rsid w:val="00E315F0"/>
    <w:rsid w:val="00E50B3F"/>
    <w:rsid w:val="00E63035"/>
    <w:rsid w:val="00E638AC"/>
    <w:rsid w:val="00E7265F"/>
    <w:rsid w:val="00E85337"/>
    <w:rsid w:val="00E902D8"/>
    <w:rsid w:val="00E92D98"/>
    <w:rsid w:val="00EA029F"/>
    <w:rsid w:val="00EA7C66"/>
    <w:rsid w:val="00ED17EC"/>
    <w:rsid w:val="00EE60EE"/>
    <w:rsid w:val="00EE7446"/>
    <w:rsid w:val="00EF0369"/>
    <w:rsid w:val="00F0121B"/>
    <w:rsid w:val="00F05CB3"/>
    <w:rsid w:val="00F81BC2"/>
    <w:rsid w:val="00F901D2"/>
    <w:rsid w:val="00F937E5"/>
    <w:rsid w:val="00FA0FAB"/>
    <w:rsid w:val="00FA3DEE"/>
    <w:rsid w:val="00FA6B4E"/>
    <w:rsid w:val="00FF158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041E"/>
    <w:rPr>
      <w:rFonts w:cs="Traditional Arabic"/>
    </w:rPr>
  </w:style>
  <w:style w:type="paragraph" w:styleId="Heading1">
    <w:name w:val="heading 1"/>
    <w:basedOn w:val="Normal"/>
    <w:next w:val="Normal"/>
    <w:qFormat/>
    <w:rsid w:val="0039041E"/>
    <w:pPr>
      <w:keepNext/>
      <w:jc w:val="lowKashida"/>
      <w:outlineLvl w:val="0"/>
    </w:pPr>
    <w:rPr>
      <w:rFonts w:cs="Simplified Arabic"/>
      <w:sz w:val="24"/>
    </w:rPr>
  </w:style>
  <w:style w:type="paragraph" w:styleId="Heading2">
    <w:name w:val="heading 2"/>
    <w:basedOn w:val="Normal"/>
    <w:next w:val="Normal"/>
    <w:qFormat/>
    <w:rsid w:val="0039041E"/>
    <w:pPr>
      <w:keepNext/>
      <w:jc w:val="lowKashida"/>
      <w:outlineLvl w:val="1"/>
    </w:pPr>
    <w:rPr>
      <w:rFonts w:cs="Times New Roman"/>
      <w:sz w:val="24"/>
      <w:szCs w:val="24"/>
    </w:rPr>
  </w:style>
  <w:style w:type="paragraph" w:styleId="Heading3">
    <w:name w:val="heading 3"/>
    <w:basedOn w:val="Normal"/>
    <w:next w:val="Normal"/>
    <w:qFormat/>
    <w:rsid w:val="0039041E"/>
    <w:pPr>
      <w:keepNext/>
      <w:jc w:val="center"/>
      <w:outlineLvl w:val="2"/>
    </w:pPr>
    <w:rPr>
      <w:sz w:val="24"/>
    </w:rPr>
  </w:style>
  <w:style w:type="paragraph" w:styleId="Heading4">
    <w:name w:val="heading 4"/>
    <w:basedOn w:val="Normal"/>
    <w:next w:val="Normal"/>
    <w:qFormat/>
    <w:rsid w:val="0039041E"/>
    <w:pPr>
      <w:keepNext/>
      <w:jc w:val="both"/>
      <w:outlineLvl w:val="3"/>
    </w:pPr>
    <w:rPr>
      <w:b/>
      <w:bCs/>
      <w:sz w:val="24"/>
      <w:szCs w:val="24"/>
    </w:rPr>
  </w:style>
  <w:style w:type="paragraph" w:styleId="Heading5">
    <w:name w:val="heading 5"/>
    <w:basedOn w:val="Normal"/>
    <w:next w:val="Normal"/>
    <w:qFormat/>
    <w:rsid w:val="0039041E"/>
    <w:pPr>
      <w:keepNext/>
      <w:jc w:val="center"/>
      <w:outlineLvl w:val="4"/>
    </w:pPr>
    <w:rPr>
      <w:b/>
      <w:bCs/>
      <w:szCs w:val="24"/>
    </w:rPr>
  </w:style>
  <w:style w:type="paragraph" w:styleId="Heading6">
    <w:name w:val="heading 6"/>
    <w:basedOn w:val="Normal"/>
    <w:next w:val="Normal"/>
    <w:qFormat/>
    <w:rsid w:val="0039041E"/>
    <w:pPr>
      <w:keepNext/>
      <w:ind w:left="288"/>
      <w:outlineLvl w:val="5"/>
    </w:pPr>
    <w:rPr>
      <w:rFonts w:cs="Times New Roman"/>
      <w:b/>
      <w:bCs/>
      <w:snapToGrid w:val="0"/>
      <w:color w:val="000000"/>
      <w:sz w:val="24"/>
    </w:rPr>
  </w:style>
  <w:style w:type="paragraph" w:styleId="Heading7">
    <w:name w:val="heading 7"/>
    <w:basedOn w:val="Normal"/>
    <w:next w:val="Normal"/>
    <w:qFormat/>
    <w:rsid w:val="0039041E"/>
    <w:pPr>
      <w:keepNext/>
      <w:outlineLvl w:val="6"/>
    </w:pPr>
    <w:rPr>
      <w:rFonts w:cs="Times New Roman"/>
      <w:b/>
      <w:bCs/>
      <w:snapToGrid w:val="0"/>
      <w:color w:val="000000"/>
      <w:sz w:val="24"/>
    </w:rPr>
  </w:style>
  <w:style w:type="paragraph" w:styleId="Heading8">
    <w:name w:val="heading 8"/>
    <w:basedOn w:val="Normal"/>
    <w:next w:val="Normal"/>
    <w:qFormat/>
    <w:rsid w:val="0039041E"/>
    <w:pPr>
      <w:keepNext/>
      <w:outlineLvl w:val="7"/>
    </w:pPr>
    <w:rPr>
      <w:b/>
      <w:bCs/>
      <w:snapToGrid w:val="0"/>
      <w:sz w:val="24"/>
    </w:rPr>
  </w:style>
  <w:style w:type="paragraph" w:styleId="Heading9">
    <w:name w:val="heading 9"/>
    <w:basedOn w:val="Normal"/>
    <w:next w:val="Normal"/>
    <w:qFormat/>
    <w:rsid w:val="0039041E"/>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9041E"/>
    <w:pPr>
      <w:tabs>
        <w:tab w:val="center" w:pos="4153"/>
        <w:tab w:val="right" w:pos="8306"/>
      </w:tabs>
      <w:bidi/>
    </w:pPr>
  </w:style>
  <w:style w:type="paragraph" w:styleId="Caption">
    <w:name w:val="caption"/>
    <w:basedOn w:val="Normal"/>
    <w:next w:val="Normal"/>
    <w:qFormat/>
    <w:rsid w:val="0039041E"/>
    <w:pPr>
      <w:jc w:val="center"/>
    </w:pPr>
    <w:rPr>
      <w:b/>
      <w:bCs/>
      <w:sz w:val="52"/>
      <w:szCs w:val="62"/>
    </w:rPr>
  </w:style>
  <w:style w:type="paragraph" w:styleId="BodyText">
    <w:name w:val="Body Text"/>
    <w:basedOn w:val="Normal"/>
    <w:rsid w:val="0039041E"/>
    <w:pPr>
      <w:jc w:val="lowKashida"/>
    </w:pPr>
    <w:rPr>
      <w:sz w:val="24"/>
      <w:szCs w:val="28"/>
    </w:rPr>
  </w:style>
  <w:style w:type="character" w:styleId="Hyperlink">
    <w:name w:val="Hyperlink"/>
    <w:basedOn w:val="DefaultParagraphFont"/>
    <w:rsid w:val="0039041E"/>
    <w:rPr>
      <w:color w:val="0000FF"/>
      <w:u w:val="single"/>
    </w:rPr>
  </w:style>
  <w:style w:type="paragraph" w:styleId="Title">
    <w:name w:val="Title"/>
    <w:basedOn w:val="Normal"/>
    <w:qFormat/>
    <w:rsid w:val="0039041E"/>
    <w:pPr>
      <w:jc w:val="center"/>
    </w:pPr>
    <w:rPr>
      <w:b/>
      <w:bCs/>
      <w:sz w:val="28"/>
    </w:rPr>
  </w:style>
  <w:style w:type="paragraph" w:styleId="BodyTextIndent">
    <w:name w:val="Body Text Indent"/>
    <w:basedOn w:val="Normal"/>
    <w:rsid w:val="0039041E"/>
    <w:pPr>
      <w:ind w:left="288"/>
      <w:jc w:val="center"/>
    </w:pPr>
    <w:rPr>
      <w:sz w:val="24"/>
    </w:rPr>
  </w:style>
  <w:style w:type="paragraph" w:styleId="BodyText3">
    <w:name w:val="Body Text 3"/>
    <w:basedOn w:val="Normal"/>
    <w:rsid w:val="0039041E"/>
    <w:pPr>
      <w:jc w:val="center"/>
    </w:pPr>
  </w:style>
  <w:style w:type="character" w:styleId="FollowedHyperlink">
    <w:name w:val="FollowedHyperlink"/>
    <w:basedOn w:val="DefaultParagraphFont"/>
    <w:rsid w:val="0039041E"/>
    <w:rPr>
      <w:color w:val="800080"/>
      <w:u w:val="single"/>
    </w:rPr>
  </w:style>
  <w:style w:type="paragraph" w:styleId="BodyText2">
    <w:name w:val="Body Text 2"/>
    <w:basedOn w:val="Normal"/>
    <w:rsid w:val="0039041E"/>
    <w:pPr>
      <w:jc w:val="both"/>
    </w:pPr>
    <w:rPr>
      <w:sz w:val="24"/>
      <w:szCs w:val="24"/>
    </w:rPr>
  </w:style>
  <w:style w:type="paragraph" w:customStyle="1" w:styleId="H1">
    <w:name w:val="H1"/>
    <w:basedOn w:val="Normal"/>
    <w:next w:val="Normal"/>
    <w:rsid w:val="0039041E"/>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39041E"/>
  </w:style>
  <w:style w:type="paragraph" w:styleId="BodyTextIndent2">
    <w:name w:val="Body Text Indent 2"/>
    <w:basedOn w:val="Normal"/>
    <w:rsid w:val="0039041E"/>
    <w:pPr>
      <w:ind w:left="45"/>
      <w:jc w:val="lowKashida"/>
    </w:pPr>
    <w:rPr>
      <w:sz w:val="24"/>
      <w:szCs w:val="24"/>
    </w:rPr>
  </w:style>
  <w:style w:type="paragraph" w:styleId="Footer">
    <w:name w:val="footer"/>
    <w:basedOn w:val="Normal"/>
    <w:link w:val="FooterChar"/>
    <w:uiPriority w:val="99"/>
    <w:rsid w:val="0039041E"/>
    <w:pPr>
      <w:tabs>
        <w:tab w:val="center" w:pos="4153"/>
        <w:tab w:val="right" w:pos="8306"/>
      </w:tabs>
      <w:bidi/>
      <w:jc w:val="right"/>
    </w:pPr>
    <w:rPr>
      <w:noProof/>
      <w:sz w:val="24"/>
      <w:szCs w:val="28"/>
    </w:rPr>
  </w:style>
  <w:style w:type="paragraph" w:styleId="BodyTextIndent3">
    <w:name w:val="Body Text Indent 3"/>
    <w:basedOn w:val="Normal"/>
    <w:rsid w:val="0039041E"/>
    <w:pPr>
      <w:ind w:left="34" w:hanging="142"/>
      <w:jc w:val="lowKashida"/>
    </w:pPr>
    <w:rPr>
      <w:noProof/>
      <w:sz w:val="23"/>
      <w:szCs w:val="27"/>
    </w:rPr>
  </w:style>
  <w:style w:type="character" w:customStyle="1" w:styleId="LatinChar0">
    <w:name w:val="Latin_Char"/>
    <w:rsid w:val="0039041E"/>
    <w:rPr>
      <w:rFonts w:ascii="TimelT" w:hAnsi="TimelT"/>
      <w:noProof w:val="0"/>
      <w:lang w:val="en-US"/>
    </w:rPr>
  </w:style>
  <w:style w:type="paragraph" w:customStyle="1" w:styleId="text">
    <w:name w:val="text"/>
    <w:basedOn w:val="Normal"/>
    <w:rsid w:val="0039041E"/>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39041E"/>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39041E"/>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39041E"/>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rsid w:val="0039041E"/>
  </w:style>
  <w:style w:type="paragraph" w:styleId="BlockText">
    <w:name w:val="Block Text"/>
    <w:basedOn w:val="Normal"/>
    <w:rsid w:val="0039041E"/>
    <w:pPr>
      <w:bidi/>
      <w:ind w:left="566" w:right="567"/>
      <w:jc w:val="both"/>
    </w:pPr>
    <w:rPr>
      <w:rFonts w:cs="Simplified Arabic"/>
      <w:b/>
      <w:bCs/>
      <w:sz w:val="24"/>
      <w:szCs w:val="24"/>
    </w:rPr>
  </w:style>
  <w:style w:type="paragraph" w:customStyle="1" w:styleId="xl52">
    <w:name w:val="xl52"/>
    <w:basedOn w:val="Normal"/>
    <w:rsid w:val="0039041E"/>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39041E"/>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39041E"/>
    <w:rPr>
      <w:sz w:val="16"/>
      <w:szCs w:val="16"/>
    </w:rPr>
  </w:style>
  <w:style w:type="paragraph" w:styleId="CommentText">
    <w:name w:val="annotation text"/>
    <w:basedOn w:val="Normal"/>
    <w:semiHidden/>
    <w:rsid w:val="0039041E"/>
  </w:style>
  <w:style w:type="paragraph" w:customStyle="1" w:styleId="xl31">
    <w:name w:val="xl31"/>
    <w:basedOn w:val="Normal"/>
    <w:rsid w:val="0039041E"/>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rsid w:val="0039041E"/>
    <w:pPr>
      <w:spacing w:before="100" w:beforeAutospacing="1" w:after="100" w:afterAutospacing="1"/>
      <w:jc w:val="both"/>
      <w:textAlignment w:val="top"/>
    </w:pPr>
    <w:rPr>
      <w:rFonts w:eastAsia="Arial Unicode MS" w:cs="Arial Unicode MS"/>
      <w:sz w:val="24"/>
      <w:szCs w:val="24"/>
      <w:lang w:eastAsia="ar-SA"/>
    </w:rPr>
  </w:style>
  <w:style w:type="paragraph" w:styleId="BalloonText">
    <w:name w:val="Balloon Text"/>
    <w:basedOn w:val="Normal"/>
    <w:semiHidden/>
    <w:rsid w:val="0039041E"/>
    <w:rPr>
      <w:rFonts w:ascii="Tahoma" w:hAnsi="Tahoma" w:cs="Tahoma"/>
      <w:sz w:val="16"/>
      <w:szCs w:val="16"/>
    </w:rPr>
  </w:style>
  <w:style w:type="character" w:customStyle="1" w:styleId="FooterChar">
    <w:name w:val="Footer Char"/>
    <w:basedOn w:val="DefaultParagraphFont"/>
    <w:link w:val="Footer"/>
    <w:uiPriority w:val="99"/>
    <w:rsid w:val="00E85337"/>
    <w:rPr>
      <w:rFonts w:cs="Traditional Arabic"/>
      <w:noProof/>
      <w:sz w:val="24"/>
      <w:szCs w:val="28"/>
    </w:rPr>
  </w:style>
  <w:style w:type="paragraph" w:styleId="PlainText">
    <w:name w:val="Plain Text"/>
    <w:basedOn w:val="Normal"/>
    <w:link w:val="PlainTextChar"/>
    <w:uiPriority w:val="99"/>
    <w:unhideWhenUsed/>
    <w:rsid w:val="004F667F"/>
    <w:pPr>
      <w:bidi/>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4F667F"/>
    <w:rPr>
      <w:rFonts w:ascii="Consolas" w:eastAsiaTheme="minorHAnsi" w:hAnsi="Consolas" w:cstheme="minorBidi"/>
      <w:sz w:val="21"/>
      <w:szCs w:val="21"/>
    </w:rPr>
  </w:style>
</w:styles>
</file>

<file path=word/webSettings.xml><?xml version="1.0" encoding="utf-8"?>
<w:webSettings xmlns:r="http://schemas.openxmlformats.org/officeDocument/2006/relationships" xmlns:w="http://schemas.openxmlformats.org/wordprocessingml/2006/main">
  <w:divs>
    <w:div w:id="210006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1695501730104045E-2"/>
          <c:y val="6.3725490196078524E-2"/>
          <c:w val="0.88408304498269719"/>
          <c:h val="0.66666666666666663"/>
        </c:manualLayout>
      </c:layout>
      <c:barChart>
        <c:barDir val="col"/>
        <c:grouping val="clustered"/>
        <c:ser>
          <c:idx val="0"/>
          <c:order val="0"/>
          <c:tx>
            <c:strRef>
              <c:f>Sheet1!$A$2</c:f>
              <c:strCache>
                <c:ptCount val="1"/>
                <c:pt idx="0">
                  <c:v>Higher Education Establishments</c:v>
                </c:pt>
              </c:strCache>
            </c:strRef>
          </c:tx>
          <c:spPr>
            <a:solidFill>
              <a:srgbClr val="9999FF"/>
            </a:solidFill>
            <a:ln w="12705">
              <a:solidFill>
                <a:srgbClr val="000000"/>
              </a:solidFill>
              <a:prstDash val="solid"/>
            </a:ln>
          </c:spPr>
          <c:dLbls>
            <c:numFmt formatCode="0.0" sourceLinked="0"/>
            <c:spPr>
              <a:noFill/>
              <a:ln w="25411">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Smell</c:v>
                </c:pt>
                <c:pt idx="1">
                  <c:v>Noise </c:v>
                </c:pt>
                <c:pt idx="2">
                  <c:v>Dust </c:v>
                </c:pt>
                <c:pt idx="3">
                  <c:v>Smoke </c:v>
                </c:pt>
              </c:strCache>
            </c:strRef>
          </c:cat>
          <c:val>
            <c:numRef>
              <c:f>Sheet1!$B$2:$E$2</c:f>
              <c:numCache>
                <c:formatCode>General</c:formatCode>
                <c:ptCount val="4"/>
                <c:pt idx="0">
                  <c:v>13.4</c:v>
                </c:pt>
                <c:pt idx="1">
                  <c:v>11.5</c:v>
                </c:pt>
                <c:pt idx="2">
                  <c:v>8.6</c:v>
                </c:pt>
                <c:pt idx="3">
                  <c:v>5.6</c:v>
                </c:pt>
              </c:numCache>
            </c:numRef>
          </c:val>
        </c:ser>
        <c:dLbls>
          <c:showVal val="1"/>
        </c:dLbls>
        <c:axId val="108323584"/>
        <c:axId val="108325504"/>
      </c:barChart>
      <c:catAx>
        <c:axId val="108323584"/>
        <c:scaling>
          <c:orientation val="minMax"/>
        </c:scaling>
        <c:axPos val="b"/>
        <c:title>
          <c:tx>
            <c:rich>
              <a:bodyPr/>
              <a:lstStyle/>
              <a:p>
                <a:pPr>
                  <a:defRPr sz="900" b="1" i="0" u="none" strike="noStrike" baseline="0">
                    <a:solidFill>
                      <a:srgbClr val="000000"/>
                    </a:solidFill>
                    <a:latin typeface="Arial"/>
                    <a:ea typeface="Arial"/>
                    <a:cs typeface="Arial"/>
                  </a:defRPr>
                </a:pPr>
                <a:r>
                  <a:rPr lang="en-US" sz="900"/>
                  <a:t>Outside Environmental Effects </a:t>
                </a:r>
              </a:p>
            </c:rich>
          </c:tx>
          <c:layout>
            <c:manualLayout>
              <c:xMode val="edge"/>
              <c:yMode val="edge"/>
              <c:x val="0.36678200692041674"/>
              <c:y val="0.89215686274509853"/>
            </c:manualLayout>
          </c:layout>
          <c:spPr>
            <a:noFill/>
            <a:ln w="25411">
              <a:noFill/>
            </a:ln>
          </c:spPr>
        </c:title>
        <c:numFmt formatCode="General" sourceLinked="1"/>
        <c:tickLblPos val="nextTo"/>
        <c:spPr>
          <a:ln w="317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8325504"/>
        <c:crosses val="autoZero"/>
        <c:auto val="1"/>
        <c:lblAlgn val="ctr"/>
        <c:lblOffset val="100"/>
        <c:tickLblSkip val="1"/>
        <c:tickMarkSkip val="1"/>
      </c:catAx>
      <c:valAx>
        <c:axId val="108325504"/>
        <c:scaling>
          <c:orientation val="minMax"/>
          <c:max val="15"/>
          <c:min val="0"/>
        </c:scaling>
        <c:axPos val="l"/>
        <c:title>
          <c:tx>
            <c:rich>
              <a:bodyPr rot="0" vert="horz"/>
              <a:lstStyle/>
              <a:p>
                <a:pPr algn="ctr">
                  <a:defRPr sz="800" b="1" i="0" u="none" strike="noStrike" baseline="0">
                    <a:solidFill>
                      <a:srgbClr val="000000"/>
                    </a:solidFill>
                    <a:latin typeface="Arial"/>
                    <a:ea typeface="Arial"/>
                    <a:cs typeface="Arial"/>
                  </a:defRPr>
                </a:pPr>
                <a:r>
                  <a:rPr lang="en-US"/>
                  <a:t>%</a:t>
                </a:r>
              </a:p>
            </c:rich>
          </c:tx>
          <c:layout>
            <c:manualLayout>
              <c:xMode val="edge"/>
              <c:yMode val="edge"/>
              <c:x val="1.9031141868512208E-2"/>
              <c:y val="0.35784313725490347"/>
            </c:manualLayout>
          </c:layout>
          <c:spPr>
            <a:noFill/>
            <a:ln w="25411">
              <a:noFill/>
            </a:ln>
          </c:spPr>
        </c:title>
        <c:numFmt formatCode="General" sourceLinked="1"/>
        <c:tickLblPos val="nextTo"/>
        <c:spPr>
          <a:ln w="317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8323584"/>
        <c:crosses val="autoZero"/>
        <c:crossBetween val="between"/>
        <c:majorUnit val="3"/>
        <c:minorUnit val="1"/>
      </c:valAx>
      <c:spPr>
        <a:solidFill>
          <a:srgbClr val="FFFFFF"/>
        </a:solidFill>
        <a:ln w="25411">
          <a:noFill/>
        </a:ln>
      </c:spPr>
    </c:plotArea>
    <c:plotVisOnly val="1"/>
    <c:dispBlanksAs val="gap"/>
  </c:chart>
  <c:spPr>
    <a:noFill/>
    <a:ln w="3176">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9809574460490727E-2"/>
          <c:y val="9.4259782412694643E-2"/>
          <c:w val="0.87370242214533123"/>
          <c:h val="0.66666666666666663"/>
        </c:manualLayout>
      </c:layout>
      <c:barChart>
        <c:barDir val="col"/>
        <c:grouping val="clustered"/>
        <c:ser>
          <c:idx val="0"/>
          <c:order val="0"/>
          <c:tx>
            <c:strRef>
              <c:f>Sheet1!$A$2</c:f>
              <c:strCache>
                <c:ptCount val="1"/>
                <c:pt idx="0">
                  <c:v>Higher Education Establishments</c:v>
                </c:pt>
              </c:strCache>
            </c:strRef>
          </c:tx>
          <c:spPr>
            <a:solidFill>
              <a:srgbClr val="0000FF"/>
            </a:solidFill>
            <a:ln w="12705">
              <a:solidFill>
                <a:srgbClr val="000000"/>
              </a:solidFill>
              <a:prstDash val="solid"/>
            </a:ln>
          </c:spPr>
          <c:dLbls>
            <c:numFmt formatCode="0.0" sourceLinked="0"/>
            <c:spPr>
              <a:noFill/>
              <a:ln w="25411">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Sheet1!$B$1:$F$1</c:f>
              <c:strCache>
                <c:ptCount val="5"/>
                <c:pt idx="0">
                  <c:v>Water Net Work</c:v>
                </c:pt>
                <c:pt idx="1">
                  <c:v>Water Tanks</c:v>
                </c:pt>
                <c:pt idx="2">
                  <c:v>Water Wells</c:v>
                </c:pt>
                <c:pt idx="3">
                  <c:v>Spring</c:v>
                </c:pt>
                <c:pt idx="4">
                  <c:v>Others</c:v>
                </c:pt>
              </c:strCache>
            </c:strRef>
          </c:cat>
          <c:val>
            <c:numRef>
              <c:f>Sheet1!$B$2:$F$2</c:f>
              <c:numCache>
                <c:formatCode>General</c:formatCode>
                <c:ptCount val="5"/>
                <c:pt idx="0">
                  <c:v>92.7</c:v>
                </c:pt>
                <c:pt idx="1">
                  <c:v>26.2</c:v>
                </c:pt>
                <c:pt idx="2">
                  <c:v>25.5</c:v>
                </c:pt>
                <c:pt idx="3">
                  <c:v>0.30000000000000032</c:v>
                </c:pt>
                <c:pt idx="4">
                  <c:v>0.30000000000000032</c:v>
                </c:pt>
              </c:numCache>
            </c:numRef>
          </c:val>
        </c:ser>
        <c:dLbls>
          <c:showVal val="1"/>
        </c:dLbls>
        <c:axId val="43447424"/>
        <c:axId val="43449344"/>
      </c:barChart>
      <c:catAx>
        <c:axId val="43447424"/>
        <c:scaling>
          <c:orientation val="minMax"/>
        </c:scaling>
        <c:axPos val="b"/>
        <c:title>
          <c:tx>
            <c:rich>
              <a:bodyPr/>
              <a:lstStyle/>
              <a:p>
                <a:pPr>
                  <a:defRPr sz="900" b="1" i="0" u="none" strike="noStrike" baseline="0">
                    <a:solidFill>
                      <a:srgbClr val="000000"/>
                    </a:solidFill>
                    <a:latin typeface="Arial"/>
                    <a:ea typeface="Arial"/>
                    <a:cs typeface="Arial"/>
                  </a:defRPr>
                </a:pPr>
                <a:r>
                  <a:rPr lang="en-US" sz="900"/>
                  <a:t>Sources of Water</a:t>
                </a:r>
              </a:p>
            </c:rich>
          </c:tx>
          <c:layout>
            <c:manualLayout>
              <c:xMode val="edge"/>
              <c:yMode val="edge"/>
              <c:x val="0.40830449826989879"/>
              <c:y val="0.89215686274509809"/>
            </c:manualLayout>
          </c:layout>
          <c:spPr>
            <a:noFill/>
            <a:ln w="25411">
              <a:noFill/>
            </a:ln>
          </c:spPr>
        </c:title>
        <c:numFmt formatCode="General" sourceLinked="1"/>
        <c:tickLblPos val="nextTo"/>
        <c:spPr>
          <a:ln w="317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43449344"/>
        <c:crosses val="autoZero"/>
        <c:auto val="1"/>
        <c:lblAlgn val="ctr"/>
        <c:lblOffset val="100"/>
        <c:tickLblSkip val="1"/>
        <c:tickMarkSkip val="1"/>
      </c:catAx>
      <c:valAx>
        <c:axId val="43449344"/>
        <c:scaling>
          <c:orientation val="minMax"/>
          <c:max val="100"/>
          <c:min val="0"/>
        </c:scaling>
        <c:axPos val="l"/>
        <c:title>
          <c:tx>
            <c:rich>
              <a:bodyPr rot="0" vert="horz"/>
              <a:lstStyle/>
              <a:p>
                <a:pPr algn="ctr">
                  <a:defRPr sz="800" b="1" i="0" u="none" strike="noStrike" baseline="0">
                    <a:solidFill>
                      <a:srgbClr val="000000"/>
                    </a:solidFill>
                    <a:latin typeface="Arial"/>
                    <a:ea typeface="Arial"/>
                    <a:cs typeface="Arial"/>
                  </a:defRPr>
                </a:pPr>
                <a:r>
                  <a:rPr lang="en-US"/>
                  <a:t>%</a:t>
                </a:r>
              </a:p>
            </c:rich>
          </c:tx>
          <c:layout>
            <c:manualLayout>
              <c:xMode val="edge"/>
              <c:yMode val="edge"/>
              <c:x val="1.9031141868512218E-2"/>
              <c:y val="0.35784313725490347"/>
            </c:manualLayout>
          </c:layout>
          <c:spPr>
            <a:noFill/>
            <a:ln w="25411">
              <a:noFill/>
            </a:ln>
          </c:spPr>
        </c:title>
        <c:numFmt formatCode="General" sourceLinked="1"/>
        <c:tickLblPos val="nextTo"/>
        <c:spPr>
          <a:ln w="317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43447424"/>
        <c:crosses val="autoZero"/>
        <c:crossBetween val="between"/>
        <c:majorUnit val="20"/>
        <c:minorUnit val="1"/>
      </c:valAx>
      <c:spPr>
        <a:solidFill>
          <a:srgbClr val="FFFFFF"/>
        </a:solidFill>
        <a:ln w="25411">
          <a:noFill/>
        </a:ln>
      </c:spPr>
    </c:plotArea>
    <c:plotVisOnly val="1"/>
    <c:dispBlanksAs val="gap"/>
  </c:chart>
  <c:spPr>
    <a:noFill/>
    <a:ln w="3176">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9728682170542889"/>
          <c:y val="0.13265306122448967"/>
          <c:w val="0.27131782945736432"/>
          <c:h val="0.71428571428571463"/>
        </c:manualLayout>
      </c:layout>
      <c:pieChart>
        <c:varyColors val="1"/>
        <c:ser>
          <c:idx val="0"/>
          <c:order val="0"/>
          <c:tx>
            <c:strRef>
              <c:f>Sheet1!$A$2</c:f>
              <c:strCache>
                <c:ptCount val="1"/>
                <c:pt idx="0">
                  <c:v>educational establishments</c:v>
                </c:pt>
              </c:strCache>
            </c:strRef>
          </c:tx>
          <c:spPr>
            <a:solidFill>
              <a:srgbClr val="9999FF"/>
            </a:solidFill>
            <a:ln w="12664">
              <a:solidFill>
                <a:srgbClr val="000000"/>
              </a:solidFill>
              <a:prstDash val="solid"/>
            </a:ln>
          </c:spPr>
          <c:dPt>
            <c:idx val="1"/>
            <c:spPr>
              <a:solidFill>
                <a:srgbClr val="993366"/>
              </a:solidFill>
              <a:ln w="12664">
                <a:solidFill>
                  <a:srgbClr val="000000"/>
                </a:solidFill>
                <a:prstDash val="solid"/>
              </a:ln>
            </c:spPr>
          </c:dPt>
          <c:dPt>
            <c:idx val="2"/>
            <c:spPr>
              <a:solidFill>
                <a:srgbClr val="FFFFCC"/>
              </a:solidFill>
              <a:ln w="12664">
                <a:solidFill>
                  <a:srgbClr val="000000"/>
                </a:solidFill>
                <a:prstDash val="solid"/>
              </a:ln>
            </c:spPr>
          </c:dPt>
          <c:dPt>
            <c:idx val="3"/>
            <c:spPr>
              <a:solidFill>
                <a:srgbClr val="CCFFFF"/>
              </a:solidFill>
              <a:ln w="12664">
                <a:solidFill>
                  <a:srgbClr val="000000"/>
                </a:solidFill>
                <a:prstDash val="solid"/>
              </a:ln>
            </c:spPr>
          </c:dPt>
          <c:dLbls>
            <c:dLbl>
              <c:idx val="0"/>
              <c:layout>
                <c:manualLayout>
                  <c:x val="0.12251247228204412"/>
                  <c:y val="6.0179920130654284E-2"/>
                </c:manualLayout>
              </c:layout>
              <c:tx>
                <c:rich>
                  <a:bodyPr/>
                  <a:lstStyle/>
                  <a:p>
                    <a:r>
                      <a:rPr lang="en-US"/>
                      <a:t>Wastewater Network 41.5%</a:t>
                    </a:r>
                  </a:p>
                </c:rich>
              </c:tx>
              <c:dLblPos val="bestFit"/>
              <c:showVal val="1"/>
              <c:showCatName val="1"/>
              <c:separator> </c:separator>
            </c:dLbl>
            <c:dLbl>
              <c:idx val="1"/>
              <c:layout>
                <c:manualLayout>
                  <c:x val="-0.13581004226356319"/>
                  <c:y val="-0.20048162622737956"/>
                </c:manualLayout>
              </c:layout>
              <c:tx>
                <c:rich>
                  <a:bodyPr/>
                  <a:lstStyle/>
                  <a:p>
                    <a:pPr>
                      <a:defRPr sz="900" b="0" i="0" u="none" strike="noStrike" baseline="0">
                        <a:solidFill>
                          <a:srgbClr val="000000"/>
                        </a:solidFill>
                        <a:latin typeface="Arial"/>
                        <a:ea typeface="Arial"/>
                        <a:cs typeface="Arial"/>
                      </a:defRPr>
                    </a:pPr>
                    <a:r>
                      <a:rPr lang="en-US" sz="900"/>
                      <a:t>P</a:t>
                    </a:r>
                    <a:r>
                      <a:rPr lang="en-US"/>
                      <a:t>orous Cesspit 43.6%</a:t>
                    </a:r>
                  </a:p>
                </c:rich>
              </c:tx>
              <c:spPr>
                <a:noFill/>
                <a:ln w="25328">
                  <a:noFill/>
                </a:ln>
              </c:spPr>
              <c:dLblPos val="bestFit"/>
            </c:dLbl>
            <c:dLbl>
              <c:idx val="2"/>
              <c:layout>
                <c:manualLayout>
                  <c:x val="-0.21152020318494821"/>
                  <c:y val="-4.1779505595273365E-3"/>
                </c:manualLayout>
              </c:layout>
              <c:tx>
                <c:rich>
                  <a:bodyPr/>
                  <a:lstStyle/>
                  <a:p>
                    <a:r>
                      <a:rPr lang="en-US"/>
                      <a:t>Tight Cesspit 14.6%</a:t>
                    </a:r>
                  </a:p>
                </c:rich>
              </c:tx>
              <c:dLblPos val="bestFit"/>
              <c:showVal val="1"/>
              <c:showCatName val="1"/>
              <c:separator> </c:separator>
            </c:dLbl>
            <c:dLbl>
              <c:idx val="3"/>
              <c:layout>
                <c:manualLayout>
                  <c:x val="1.3675543215284663E-2"/>
                  <c:y val="-1.5226685480561965E-2"/>
                </c:manualLayout>
              </c:layout>
              <c:tx>
                <c:rich>
                  <a:bodyPr/>
                  <a:lstStyle/>
                  <a:p>
                    <a:pPr>
                      <a:defRPr sz="900" b="0" i="0" u="none" strike="noStrike" baseline="0">
                        <a:solidFill>
                          <a:srgbClr val="000000"/>
                        </a:solidFill>
                        <a:latin typeface="Arial"/>
                        <a:ea typeface="Arial"/>
                        <a:cs typeface="Arial"/>
                      </a:defRPr>
                    </a:pPr>
                    <a:r>
                      <a:rPr lang="en-US" sz="900"/>
                      <a:t>O</a:t>
                    </a:r>
                    <a:r>
                      <a:rPr lang="en-US"/>
                      <a:t>thers 0.3%</a:t>
                    </a:r>
                  </a:p>
                </c:rich>
              </c:tx>
              <c:spPr>
                <a:noFill/>
                <a:ln w="25328">
                  <a:noFill/>
                </a:ln>
              </c:spPr>
              <c:dLblPos val="bestFit"/>
            </c:dLbl>
            <c:numFmt formatCode="0.0" sourceLinked="0"/>
            <c:spPr>
              <a:noFill/>
              <a:ln w="25328">
                <a:noFill/>
              </a:ln>
            </c:spPr>
            <c:txPr>
              <a:bodyPr/>
              <a:lstStyle/>
              <a:p>
                <a:pPr>
                  <a:defRPr sz="900" b="0" i="0" u="none" strike="noStrike" baseline="0">
                    <a:solidFill>
                      <a:srgbClr val="000000"/>
                    </a:solidFill>
                    <a:latin typeface="Arial"/>
                    <a:ea typeface="Arial"/>
                    <a:cs typeface="Arial"/>
                  </a:defRPr>
                </a:pPr>
                <a:endParaRPr lang="ar-SA"/>
              </a:p>
            </c:txPr>
            <c:showVal val="1"/>
            <c:showCatName val="1"/>
            <c:separator> </c:separator>
            <c:showLeaderLines val="1"/>
          </c:dLbls>
          <c:cat>
            <c:strRef>
              <c:f>Sheet1!$B$1:$E$1</c:f>
              <c:strCache>
                <c:ptCount val="4"/>
                <c:pt idx="0">
                  <c:v>Wastewater Network</c:v>
                </c:pt>
                <c:pt idx="1">
                  <c:v>Porous Cesspit</c:v>
                </c:pt>
                <c:pt idx="2">
                  <c:v>Tight Cesspit</c:v>
                </c:pt>
                <c:pt idx="3">
                  <c:v>Other</c:v>
                </c:pt>
              </c:strCache>
            </c:strRef>
          </c:cat>
          <c:val>
            <c:numRef>
              <c:f>Sheet1!$B$2:$E$2</c:f>
              <c:numCache>
                <c:formatCode>General</c:formatCode>
                <c:ptCount val="4"/>
                <c:pt idx="0">
                  <c:v>41.6</c:v>
                </c:pt>
                <c:pt idx="1">
                  <c:v>43.6</c:v>
                </c:pt>
                <c:pt idx="2">
                  <c:v>14.6</c:v>
                </c:pt>
                <c:pt idx="3">
                  <c:v>0.2</c:v>
                </c:pt>
              </c:numCache>
            </c:numRef>
          </c:val>
        </c:ser>
        <c:dLbls>
          <c:showVal val="1"/>
        </c:dLbls>
        <c:firstSliceAng val="30"/>
      </c:pieChart>
      <c:spPr>
        <a:solidFill>
          <a:srgbClr val="FFFFFF"/>
        </a:solidFill>
        <a:ln w="25328">
          <a:noFill/>
        </a:ln>
      </c:spPr>
    </c:plotArea>
    <c:plotVisOnly val="1"/>
    <c:dispBlanksAs val="zero"/>
  </c:chart>
  <c:spPr>
    <a:noFill/>
    <a:ln w="3166">
      <a:noFill/>
      <a:prstDash val="solid"/>
    </a:ln>
  </c:spPr>
  <c:txPr>
    <a:bodyPr/>
    <a:lstStyle/>
    <a:p>
      <a:pPr>
        <a:defRPr sz="798"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89610389610412"/>
          <c:y val="4.6874999999999986E-2"/>
          <c:w val="0.86850649350649622"/>
          <c:h val="0.68070223969808352"/>
        </c:manualLayout>
      </c:layout>
      <c:barChart>
        <c:barDir val="col"/>
        <c:grouping val="clustered"/>
        <c:ser>
          <c:idx val="0"/>
          <c:order val="0"/>
          <c:tx>
            <c:strRef>
              <c:f>Sheet1!$A$2</c:f>
              <c:strCache>
                <c:ptCount val="1"/>
                <c:pt idx="0">
                  <c:v>المؤسسات التعليمية</c:v>
                </c:pt>
              </c:strCache>
            </c:strRef>
          </c:tx>
          <c:spPr>
            <a:solidFill>
              <a:srgbClr val="9999FF"/>
            </a:solidFill>
            <a:ln w="12682">
              <a:solidFill>
                <a:srgbClr val="000000"/>
              </a:solidFill>
              <a:prstDash val="solid"/>
            </a:ln>
          </c:spPr>
          <c:dLbls>
            <c:dLbl>
              <c:idx val="0"/>
              <c:layout>
                <c:manualLayout>
                  <c:x val="9.0532396549213804E-3"/>
                  <c:y val="-2.415475355417461E-2"/>
                </c:manualLayout>
              </c:layout>
              <c:dLblPos val="outEnd"/>
              <c:showVal val="1"/>
            </c:dLbl>
            <c:dLbl>
              <c:idx val="1"/>
              <c:layout>
                <c:manualLayout>
                  <c:x val="1.5276203598295998E-2"/>
                  <c:y val="-3.4916494494610678E-2"/>
                </c:manualLayout>
              </c:layout>
              <c:dLblPos val="outEnd"/>
              <c:showVal val="1"/>
            </c:dLbl>
            <c:dLbl>
              <c:idx val="2"/>
              <c:layout>
                <c:manualLayout>
                  <c:x val="3.7717905042377402E-3"/>
                  <c:y val="-2.358842738270479E-2"/>
                </c:manualLayout>
              </c:layout>
              <c:dLblPos val="outEnd"/>
              <c:showVal val="1"/>
            </c:dLbl>
            <c:dLbl>
              <c:idx val="3"/>
              <c:layout>
                <c:manualLayout>
                  <c:x val="-2.9922585394004837E-3"/>
                  <c:y val="-2.3803274027109651E-2"/>
                </c:manualLayout>
              </c:layout>
              <c:dLblPos val="outEnd"/>
              <c:showVal val="1"/>
            </c:dLbl>
            <c:dLbl>
              <c:idx val="4"/>
              <c:layout>
                <c:manualLayout>
                  <c:x val="3.2305374607994619E-3"/>
                  <c:y val="-3.7885337115561545E-2"/>
                </c:manualLayout>
              </c:layout>
              <c:dLblPos val="outEnd"/>
              <c:showVal val="1"/>
            </c:dLbl>
            <c:dLbl>
              <c:idx val="5"/>
              <c:layout>
                <c:manualLayout>
                  <c:x val="-5.1568882062153956E-3"/>
                  <c:y val="-4.2065045841195803E-2"/>
                </c:manualLayout>
              </c:layout>
              <c:dLblPos val="outEnd"/>
              <c:showVal val="1"/>
            </c:dLbl>
            <c:numFmt formatCode="0.0" sourceLinked="0"/>
            <c:spPr>
              <a:noFill/>
              <a:ln w="25365">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Sheet1!$B$1:$G$1</c:f>
              <c:strCache>
                <c:ptCount val="6"/>
                <c:pt idx="0">
                  <c:v>Chemical and Medical Wastes</c:v>
                </c:pt>
                <c:pt idx="1">
                  <c:v>Food Wastes</c:v>
                </c:pt>
                <c:pt idx="2">
                  <c:v>Paper and Cartoon</c:v>
                </c:pt>
                <c:pt idx="3">
                  <c:v>Others</c:v>
                </c:pt>
                <c:pt idx="4">
                  <c:v>Glass</c:v>
                </c:pt>
                <c:pt idx="5">
                  <c:v>Metals</c:v>
                </c:pt>
              </c:strCache>
            </c:strRef>
          </c:cat>
          <c:val>
            <c:numRef>
              <c:f>Sheet1!$B$2:$G$2</c:f>
              <c:numCache>
                <c:formatCode>General</c:formatCode>
                <c:ptCount val="6"/>
                <c:pt idx="0">
                  <c:v>18</c:v>
                </c:pt>
                <c:pt idx="1">
                  <c:v>15.7</c:v>
                </c:pt>
                <c:pt idx="2">
                  <c:v>9.7000000000000011</c:v>
                </c:pt>
                <c:pt idx="3">
                  <c:v>9.4</c:v>
                </c:pt>
                <c:pt idx="4">
                  <c:v>6.1</c:v>
                </c:pt>
                <c:pt idx="5">
                  <c:v>3.9</c:v>
                </c:pt>
              </c:numCache>
            </c:numRef>
          </c:val>
        </c:ser>
        <c:dLbls>
          <c:showVal val="1"/>
        </c:dLbls>
        <c:gapWidth val="100"/>
        <c:axId val="86808832"/>
        <c:axId val="86819200"/>
      </c:barChart>
      <c:catAx>
        <c:axId val="86808832"/>
        <c:scaling>
          <c:orientation val="minMax"/>
        </c:scaling>
        <c:axPos val="b"/>
        <c:title>
          <c:tx>
            <c:rich>
              <a:bodyPr/>
              <a:lstStyle/>
              <a:p>
                <a:pPr algn="ctr" rtl="1">
                  <a:defRPr sz="900" b="1" i="0" u="none" strike="noStrike" baseline="0">
                    <a:solidFill>
                      <a:srgbClr val="000000"/>
                    </a:solidFill>
                    <a:latin typeface="Arial"/>
                    <a:ea typeface="Arial"/>
                    <a:cs typeface="Arial"/>
                  </a:defRPr>
                </a:pPr>
                <a:r>
                  <a:rPr lang="en-US" sz="900"/>
                  <a:t>Type of Waste</a:t>
                </a:r>
              </a:p>
            </c:rich>
          </c:tx>
          <c:layout>
            <c:manualLayout>
              <c:xMode val="edge"/>
              <c:yMode val="edge"/>
              <c:x val="0.4510152302390773"/>
              <c:y val="0.90563234175401652"/>
            </c:manualLayout>
          </c:layout>
          <c:spPr>
            <a:noFill/>
            <a:ln w="25365">
              <a:noFill/>
            </a:ln>
          </c:spPr>
        </c:title>
        <c:numFmt formatCode="General" sourceLinked="1"/>
        <c:tickLblPos val="nextTo"/>
        <c:spPr>
          <a:ln w="3171">
            <a:solidFill>
              <a:srgbClr val="000000"/>
            </a:solidFill>
            <a:prstDash val="solid"/>
          </a:ln>
        </c:spPr>
        <c:txPr>
          <a:bodyPr rot="0" vert="horz"/>
          <a:lstStyle/>
          <a:p>
            <a:pPr rtl="1">
              <a:defRPr sz="900" b="0" i="0" u="none" strike="noStrike" baseline="0">
                <a:solidFill>
                  <a:srgbClr val="000000"/>
                </a:solidFill>
                <a:latin typeface="Arial"/>
                <a:ea typeface="Arial"/>
                <a:cs typeface="Arial"/>
              </a:defRPr>
            </a:pPr>
            <a:endParaRPr lang="ar-SA"/>
          </a:p>
        </c:txPr>
        <c:crossAx val="86819200"/>
        <c:crosses val="autoZero"/>
        <c:auto val="1"/>
        <c:lblAlgn val="ctr"/>
        <c:lblOffset val="100"/>
        <c:tickLblSkip val="1"/>
        <c:tickMarkSkip val="1"/>
      </c:catAx>
      <c:valAx>
        <c:axId val="86819200"/>
        <c:scaling>
          <c:orientation val="minMax"/>
          <c:max val="20"/>
          <c:min val="0"/>
        </c:scaling>
        <c:axPos val="l"/>
        <c:title>
          <c:tx>
            <c:rich>
              <a:bodyPr rot="0" vert="horz"/>
              <a:lstStyle/>
              <a:p>
                <a:pPr algn="ctr">
                  <a:defRPr sz="874" b="1" i="0" u="none" strike="noStrike" baseline="0">
                    <a:solidFill>
                      <a:srgbClr val="000000"/>
                    </a:solidFill>
                    <a:latin typeface="Arial"/>
                    <a:ea typeface="Arial"/>
                    <a:cs typeface="Arial"/>
                  </a:defRPr>
                </a:pPr>
                <a:r>
                  <a:rPr lang="en-US"/>
                  <a:t>%</a:t>
                </a:r>
              </a:p>
            </c:rich>
          </c:tx>
          <c:layout>
            <c:manualLayout>
              <c:xMode val="edge"/>
              <c:yMode val="edge"/>
              <c:x val="2.75974025974026E-2"/>
              <c:y val="0.27734375"/>
            </c:manualLayout>
          </c:layout>
          <c:spPr>
            <a:noFill/>
            <a:ln w="25365">
              <a:noFill/>
            </a:ln>
          </c:spPr>
        </c:title>
        <c:numFmt formatCode="General" sourceLinked="1"/>
        <c:tickLblPos val="nextTo"/>
        <c:spPr>
          <a:ln w="317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6808832"/>
        <c:crosses val="autoZero"/>
        <c:crossBetween val="between"/>
        <c:majorUnit val="5"/>
        <c:minorUnit val="1"/>
      </c:valAx>
      <c:spPr>
        <a:solidFill>
          <a:srgbClr val="FFFFFF"/>
        </a:solidFill>
        <a:ln w="25365">
          <a:noFill/>
        </a:ln>
      </c:spPr>
    </c:plotArea>
    <c:plotVisOnly val="1"/>
    <c:dispBlanksAs val="gap"/>
  </c:chart>
  <c:spPr>
    <a:noFill/>
    <a:ln w="3171">
      <a:noFill/>
      <a:prstDash val="solid"/>
    </a:ln>
  </c:spPr>
  <c:txPr>
    <a:bodyPr/>
    <a:lstStyle/>
    <a:p>
      <a:pPr>
        <a:defRPr sz="924"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26C24E-9D11-4347-A3EC-46F300227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24</Pages>
  <Words>2772</Words>
  <Characters>16963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19696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fathi</dc:creator>
  <cp:keywords/>
  <dc:description/>
  <cp:lastModifiedBy>zahran</cp:lastModifiedBy>
  <cp:revision>63</cp:revision>
  <cp:lastPrinted>2012-09-06T09:59:00Z</cp:lastPrinted>
  <dcterms:created xsi:type="dcterms:W3CDTF">2012-08-16T09:11:00Z</dcterms:created>
  <dcterms:modified xsi:type="dcterms:W3CDTF">2012-09-06T09:59:00Z</dcterms:modified>
</cp:coreProperties>
</file>